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8DC" w:rsidRPr="00050087" w:rsidRDefault="00F118DC" w:rsidP="00F118DC">
      <w:pPr>
        <w:tabs>
          <w:tab w:val="left" w:pos="851"/>
          <w:tab w:val="left" w:pos="993"/>
        </w:tabs>
        <w:spacing w:after="0" w:line="360" w:lineRule="auto"/>
        <w:ind w:right="-291"/>
        <w:contextualSpacing/>
        <w:jc w:val="center"/>
        <w:rPr>
          <w:rFonts w:ascii="Times New Roman" w:hAnsi="Times New Roman" w:cs="Times New Roman"/>
          <w:sz w:val="28"/>
          <w:szCs w:val="28"/>
          <w:lang w:val="pt-BR"/>
        </w:rPr>
      </w:pPr>
      <w:r w:rsidRPr="00050087">
        <w:rPr>
          <w:rFonts w:ascii="Times New Roman" w:hAnsi="Times New Roman" w:cs="Times New Roman"/>
          <w:sz w:val="28"/>
          <w:szCs w:val="28"/>
        </w:rPr>
        <w:t>ĐẠI HỌC HUẾ</w:t>
      </w:r>
    </w:p>
    <w:p w:rsidR="00F118DC" w:rsidRPr="00050087" w:rsidRDefault="00F118DC" w:rsidP="00F118DC">
      <w:pPr>
        <w:pStyle w:val="ListParagraph"/>
        <w:tabs>
          <w:tab w:val="left" w:pos="851"/>
          <w:tab w:val="left" w:pos="993"/>
        </w:tabs>
        <w:spacing w:after="0" w:line="360" w:lineRule="auto"/>
        <w:ind w:left="0"/>
        <w:jc w:val="center"/>
        <w:rPr>
          <w:rFonts w:ascii="Times New Roman" w:hAnsi="Times New Roman"/>
          <w:b/>
          <w:sz w:val="28"/>
          <w:szCs w:val="28"/>
        </w:rPr>
      </w:pPr>
      <w:r w:rsidRPr="00050087">
        <w:rPr>
          <w:rFonts w:ascii="Times New Roman" w:hAnsi="Times New Roman"/>
          <w:b/>
          <w:sz w:val="28"/>
          <w:szCs w:val="28"/>
        </w:rPr>
        <w:t>TRƯỜNG ĐẠI HỌC LUẬT</w:t>
      </w:r>
    </w:p>
    <w:p w:rsidR="00F118DC" w:rsidRPr="00050087" w:rsidRDefault="00F118DC" w:rsidP="00F118DC">
      <w:pPr>
        <w:pStyle w:val="ListParagraph"/>
        <w:tabs>
          <w:tab w:val="left" w:pos="851"/>
          <w:tab w:val="left" w:pos="993"/>
        </w:tabs>
        <w:spacing w:after="0" w:line="360" w:lineRule="auto"/>
        <w:ind w:left="0"/>
        <w:jc w:val="center"/>
        <w:rPr>
          <w:rFonts w:ascii="Times New Roman" w:hAnsi="Times New Roman"/>
          <w:b/>
          <w:sz w:val="28"/>
          <w:szCs w:val="28"/>
        </w:rPr>
      </w:pPr>
      <w:r w:rsidRPr="00050087">
        <w:rPr>
          <w:rFonts w:ascii="Times New Roman" w:hAnsi="Times New Roman"/>
          <w:b/>
          <w:sz w:val="28"/>
          <w:szCs w:val="28"/>
        </w:rPr>
        <w:t>-----</w:t>
      </w:r>
      <w:r w:rsidRPr="00050087">
        <w:rPr>
          <w:rFonts w:ascii="Times New Roman" w:hAnsi="Times New Roman"/>
          <w:b/>
          <w:sz w:val="28"/>
          <w:szCs w:val="28"/>
        </w:rPr>
        <w:sym w:font="Wingdings" w:char="F09A"/>
      </w:r>
      <w:r w:rsidRPr="00050087">
        <w:rPr>
          <w:rFonts w:ascii="Times New Roman" w:hAnsi="Times New Roman"/>
          <w:b/>
          <w:sz w:val="28"/>
          <w:szCs w:val="28"/>
        </w:rPr>
        <w:sym w:font="Wingdings" w:char="F026"/>
      </w:r>
      <w:r w:rsidRPr="00050087">
        <w:rPr>
          <w:rFonts w:ascii="Times New Roman" w:hAnsi="Times New Roman"/>
          <w:b/>
          <w:sz w:val="28"/>
          <w:szCs w:val="28"/>
        </w:rPr>
        <w:sym w:font="Wingdings" w:char="F09B"/>
      </w:r>
      <w:r w:rsidRPr="00050087">
        <w:rPr>
          <w:rFonts w:ascii="Times New Roman" w:hAnsi="Times New Roman"/>
          <w:b/>
          <w:sz w:val="28"/>
          <w:szCs w:val="28"/>
        </w:rPr>
        <w:t>-----</w:t>
      </w:r>
    </w:p>
    <w:p w:rsidR="00F118DC" w:rsidRPr="00050087" w:rsidRDefault="00F118DC" w:rsidP="00F118DC">
      <w:pPr>
        <w:pStyle w:val="ListParagraph"/>
        <w:tabs>
          <w:tab w:val="left" w:pos="851"/>
          <w:tab w:val="left" w:pos="993"/>
        </w:tabs>
        <w:spacing w:after="0" w:line="360" w:lineRule="auto"/>
        <w:ind w:left="0"/>
        <w:jc w:val="center"/>
        <w:rPr>
          <w:rFonts w:ascii="Times New Roman" w:hAnsi="Times New Roman"/>
          <w:b/>
          <w:sz w:val="28"/>
          <w:szCs w:val="28"/>
        </w:rPr>
      </w:pPr>
    </w:p>
    <w:p w:rsidR="00F118DC" w:rsidRPr="00050087" w:rsidRDefault="00F118DC" w:rsidP="00F118DC">
      <w:pPr>
        <w:pStyle w:val="ListParagraph"/>
        <w:tabs>
          <w:tab w:val="left" w:pos="851"/>
          <w:tab w:val="left" w:pos="993"/>
        </w:tabs>
        <w:spacing w:after="0" w:line="360" w:lineRule="auto"/>
        <w:ind w:left="0"/>
        <w:jc w:val="center"/>
        <w:rPr>
          <w:rFonts w:ascii="Times New Roman" w:hAnsi="Times New Roman"/>
          <w:b/>
          <w:sz w:val="28"/>
          <w:szCs w:val="28"/>
        </w:rPr>
      </w:pPr>
      <w:r w:rsidRPr="00050087">
        <w:rPr>
          <w:rFonts w:ascii="Times New Roman" w:hAnsi="Times New Roman"/>
          <w:b/>
          <w:sz w:val="28"/>
          <w:szCs w:val="28"/>
        </w:rPr>
        <w:t>NGUYỄN NGỌC ANH</w:t>
      </w:r>
    </w:p>
    <w:p w:rsidR="00F118DC" w:rsidRPr="00050087" w:rsidRDefault="00F118DC" w:rsidP="00F118DC">
      <w:pPr>
        <w:pStyle w:val="ListParagraph"/>
        <w:tabs>
          <w:tab w:val="left" w:pos="851"/>
          <w:tab w:val="left" w:pos="993"/>
        </w:tabs>
        <w:spacing w:after="0" w:line="360" w:lineRule="auto"/>
        <w:ind w:left="0"/>
        <w:jc w:val="center"/>
        <w:rPr>
          <w:rFonts w:ascii="Times New Roman" w:hAnsi="Times New Roman"/>
          <w:b/>
          <w:sz w:val="28"/>
          <w:szCs w:val="28"/>
        </w:rPr>
      </w:pPr>
    </w:p>
    <w:p w:rsidR="00F118DC" w:rsidRPr="00050087" w:rsidRDefault="00F118DC" w:rsidP="00F118DC">
      <w:pPr>
        <w:pStyle w:val="ListParagraph"/>
        <w:tabs>
          <w:tab w:val="left" w:pos="851"/>
          <w:tab w:val="left" w:pos="993"/>
        </w:tabs>
        <w:spacing w:after="0" w:line="360" w:lineRule="auto"/>
        <w:ind w:left="0"/>
        <w:jc w:val="center"/>
        <w:rPr>
          <w:rFonts w:ascii="Times New Roman" w:hAnsi="Times New Roman"/>
          <w:b/>
          <w:sz w:val="28"/>
          <w:szCs w:val="28"/>
        </w:rPr>
      </w:pPr>
      <w:r w:rsidRPr="00050087">
        <w:rPr>
          <w:rFonts w:ascii="Times New Roman" w:hAnsi="Times New Roman"/>
          <w:b/>
          <w:noProof/>
          <w:sz w:val="28"/>
          <w:szCs w:val="28"/>
        </w:rPr>
        <w:drawing>
          <wp:inline distT="0" distB="0" distL="0" distR="0" wp14:anchorId="455AFCBC" wp14:editId="4E9E9C67">
            <wp:extent cx="1184744" cy="118474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5989" cy="1185989"/>
                    </a:xfrm>
                    <a:prstGeom prst="rect">
                      <a:avLst/>
                    </a:prstGeom>
                    <a:noFill/>
                    <a:ln>
                      <a:noFill/>
                    </a:ln>
                  </pic:spPr>
                </pic:pic>
              </a:graphicData>
            </a:graphic>
          </wp:inline>
        </w:drawing>
      </w:r>
    </w:p>
    <w:p w:rsidR="00F118DC" w:rsidRDefault="00F118DC" w:rsidP="00F118DC">
      <w:pPr>
        <w:pStyle w:val="ListParagraph"/>
        <w:tabs>
          <w:tab w:val="left" w:pos="851"/>
          <w:tab w:val="left" w:pos="993"/>
        </w:tabs>
        <w:spacing w:after="0" w:line="360" w:lineRule="auto"/>
        <w:ind w:left="0"/>
        <w:jc w:val="center"/>
        <w:rPr>
          <w:rFonts w:ascii="Times New Roman" w:hAnsi="Times New Roman"/>
          <w:b/>
          <w:sz w:val="28"/>
          <w:szCs w:val="28"/>
        </w:rPr>
      </w:pPr>
    </w:p>
    <w:p w:rsidR="00D60F9F" w:rsidRPr="00050087" w:rsidRDefault="00D60F9F" w:rsidP="00F118DC">
      <w:pPr>
        <w:pStyle w:val="ListParagraph"/>
        <w:tabs>
          <w:tab w:val="left" w:pos="851"/>
          <w:tab w:val="left" w:pos="993"/>
        </w:tabs>
        <w:spacing w:after="0" w:line="360" w:lineRule="auto"/>
        <w:ind w:left="0"/>
        <w:jc w:val="center"/>
        <w:rPr>
          <w:rFonts w:ascii="Times New Roman" w:hAnsi="Times New Roman"/>
          <w:b/>
          <w:sz w:val="28"/>
          <w:szCs w:val="28"/>
        </w:rPr>
      </w:pPr>
    </w:p>
    <w:p w:rsidR="00F118DC" w:rsidRPr="00050087" w:rsidRDefault="00F118DC" w:rsidP="00F118DC">
      <w:pPr>
        <w:pStyle w:val="ListParagraph"/>
        <w:tabs>
          <w:tab w:val="left" w:pos="851"/>
        </w:tabs>
        <w:spacing w:after="0" w:line="360" w:lineRule="auto"/>
        <w:ind w:left="0"/>
        <w:jc w:val="center"/>
        <w:rPr>
          <w:rFonts w:ascii="Times New Roman" w:eastAsia="Times New Roman" w:hAnsi="Times New Roman"/>
          <w:b/>
          <w:sz w:val="28"/>
          <w:szCs w:val="28"/>
        </w:rPr>
      </w:pPr>
    </w:p>
    <w:p w:rsidR="00F118DC" w:rsidRPr="00050087" w:rsidRDefault="00F118DC" w:rsidP="00F118DC">
      <w:pPr>
        <w:pStyle w:val="ListParagraph"/>
        <w:tabs>
          <w:tab w:val="left" w:pos="851"/>
        </w:tabs>
        <w:spacing w:after="0" w:line="360" w:lineRule="auto"/>
        <w:ind w:left="0"/>
        <w:jc w:val="center"/>
        <w:rPr>
          <w:rFonts w:ascii="Times New Roman" w:eastAsia="Times New Roman" w:hAnsi="Times New Roman"/>
          <w:b/>
          <w:sz w:val="30"/>
          <w:szCs w:val="28"/>
        </w:rPr>
      </w:pPr>
      <w:r w:rsidRPr="00050087">
        <w:rPr>
          <w:rFonts w:ascii="Times New Roman" w:eastAsia="Times New Roman" w:hAnsi="Times New Roman"/>
          <w:b/>
          <w:sz w:val="30"/>
          <w:szCs w:val="28"/>
        </w:rPr>
        <w:t>PHÁP LUẬT VỀ THUẾ CHO THUÊ TÀI SẢN,</w:t>
      </w:r>
    </w:p>
    <w:p w:rsidR="00F118DC" w:rsidRPr="00050087" w:rsidRDefault="00F118DC" w:rsidP="00F118DC">
      <w:pPr>
        <w:pStyle w:val="ListParagraph"/>
        <w:tabs>
          <w:tab w:val="left" w:pos="851"/>
        </w:tabs>
        <w:spacing w:after="0" w:line="360" w:lineRule="auto"/>
        <w:ind w:left="0"/>
        <w:jc w:val="center"/>
        <w:rPr>
          <w:rFonts w:ascii="Times New Roman" w:eastAsia="Times New Roman" w:hAnsi="Times New Roman"/>
          <w:b/>
          <w:sz w:val="30"/>
          <w:szCs w:val="28"/>
        </w:rPr>
      </w:pPr>
      <w:r w:rsidRPr="00050087">
        <w:rPr>
          <w:rFonts w:ascii="Times New Roman" w:eastAsia="Times New Roman" w:hAnsi="Times New Roman"/>
          <w:b/>
          <w:sz w:val="30"/>
          <w:szCs w:val="28"/>
        </w:rPr>
        <w:t>QUA THỰC TIỄN TẠI QUẬN 6, THÀNH PHỐ HỒ CHÍ MINH</w:t>
      </w:r>
    </w:p>
    <w:p w:rsidR="00F118DC" w:rsidRPr="00050087" w:rsidRDefault="00F118DC" w:rsidP="00F118DC">
      <w:pPr>
        <w:pStyle w:val="ListParagraph"/>
        <w:tabs>
          <w:tab w:val="left" w:pos="851"/>
          <w:tab w:val="left" w:pos="993"/>
        </w:tabs>
        <w:spacing w:after="0" w:line="360" w:lineRule="auto"/>
        <w:ind w:left="0"/>
        <w:jc w:val="center"/>
        <w:rPr>
          <w:rFonts w:ascii="Times New Roman" w:hAnsi="Times New Roman"/>
          <w:b/>
          <w:sz w:val="28"/>
          <w:szCs w:val="28"/>
        </w:rPr>
      </w:pPr>
    </w:p>
    <w:p w:rsidR="00F118DC" w:rsidRDefault="00F118DC" w:rsidP="00F118DC">
      <w:pPr>
        <w:tabs>
          <w:tab w:val="left" w:pos="851"/>
        </w:tabs>
        <w:spacing w:after="0" w:line="360" w:lineRule="auto"/>
        <w:contextualSpacing/>
        <w:jc w:val="center"/>
        <w:rPr>
          <w:rFonts w:ascii="Times New Roman" w:hAnsi="Times New Roman" w:cs="Times New Roman"/>
          <w:b/>
          <w:sz w:val="28"/>
          <w:szCs w:val="28"/>
        </w:rPr>
      </w:pPr>
    </w:p>
    <w:p w:rsidR="00D60F9F" w:rsidRPr="00050087" w:rsidRDefault="00D60F9F" w:rsidP="00F118DC">
      <w:pPr>
        <w:tabs>
          <w:tab w:val="left" w:pos="851"/>
        </w:tabs>
        <w:spacing w:after="0" w:line="360" w:lineRule="auto"/>
        <w:contextualSpacing/>
        <w:jc w:val="center"/>
        <w:rPr>
          <w:rFonts w:ascii="Times New Roman" w:hAnsi="Times New Roman" w:cs="Times New Roman"/>
          <w:b/>
          <w:sz w:val="28"/>
          <w:szCs w:val="28"/>
        </w:rPr>
      </w:pPr>
    </w:p>
    <w:p w:rsidR="00F118DC" w:rsidRPr="00050087" w:rsidRDefault="00F118DC" w:rsidP="00F118DC">
      <w:pPr>
        <w:tabs>
          <w:tab w:val="left" w:pos="851"/>
        </w:tabs>
        <w:spacing w:after="0" w:line="360" w:lineRule="auto"/>
        <w:contextualSpacing/>
        <w:jc w:val="center"/>
        <w:rPr>
          <w:rFonts w:ascii="Times New Roman" w:hAnsi="Times New Roman" w:cs="Times New Roman"/>
          <w:b/>
          <w:sz w:val="36"/>
          <w:szCs w:val="36"/>
        </w:rPr>
      </w:pPr>
      <w:r w:rsidRPr="00050087">
        <w:rPr>
          <w:rFonts w:ascii="Times New Roman" w:hAnsi="Times New Roman" w:cs="Times New Roman"/>
          <w:b/>
          <w:sz w:val="36"/>
          <w:szCs w:val="36"/>
        </w:rPr>
        <w:t>TÓM TẮT ĐỀ ÁN THẠC SĨ LUẬT KINH TẾ</w:t>
      </w:r>
    </w:p>
    <w:p w:rsidR="00F118DC" w:rsidRPr="00050087" w:rsidRDefault="00F118DC" w:rsidP="00F118DC">
      <w:pPr>
        <w:tabs>
          <w:tab w:val="left" w:pos="851"/>
          <w:tab w:val="left" w:pos="993"/>
        </w:tabs>
        <w:spacing w:after="0" w:line="360" w:lineRule="auto"/>
        <w:contextualSpacing/>
        <w:jc w:val="center"/>
        <w:rPr>
          <w:rFonts w:ascii="Times New Roman" w:hAnsi="Times New Roman" w:cs="Times New Roman"/>
          <w:b/>
          <w:sz w:val="28"/>
          <w:szCs w:val="28"/>
        </w:rPr>
      </w:pPr>
      <w:r w:rsidRPr="00050087">
        <w:rPr>
          <w:rFonts w:ascii="Times New Roman" w:hAnsi="Times New Roman" w:cs="Times New Roman"/>
          <w:b/>
          <w:sz w:val="28"/>
          <w:szCs w:val="28"/>
        </w:rPr>
        <w:t>Mã số: 8380107</w:t>
      </w:r>
    </w:p>
    <w:p w:rsidR="00F118DC" w:rsidRPr="00050087" w:rsidRDefault="00F118DC" w:rsidP="00F118DC">
      <w:pPr>
        <w:tabs>
          <w:tab w:val="left" w:pos="851"/>
        </w:tabs>
        <w:spacing w:after="0" w:line="360" w:lineRule="auto"/>
        <w:contextualSpacing/>
        <w:jc w:val="center"/>
        <w:rPr>
          <w:rFonts w:ascii="Times New Roman" w:hAnsi="Times New Roman" w:cs="Times New Roman"/>
          <w:b/>
          <w:sz w:val="28"/>
          <w:szCs w:val="28"/>
        </w:rPr>
      </w:pPr>
    </w:p>
    <w:p w:rsidR="00F118DC" w:rsidRPr="00050087" w:rsidRDefault="00F118DC" w:rsidP="00F118DC">
      <w:pPr>
        <w:tabs>
          <w:tab w:val="left" w:pos="851"/>
          <w:tab w:val="left" w:pos="993"/>
        </w:tabs>
        <w:spacing w:after="0" w:line="360" w:lineRule="auto"/>
        <w:contextualSpacing/>
        <w:jc w:val="center"/>
        <w:rPr>
          <w:rFonts w:ascii="Times New Roman" w:hAnsi="Times New Roman" w:cs="Times New Roman"/>
          <w:b/>
          <w:sz w:val="28"/>
          <w:szCs w:val="28"/>
          <w:lang w:val="pt-BR"/>
        </w:rPr>
      </w:pPr>
    </w:p>
    <w:p w:rsidR="00F118DC" w:rsidRDefault="00F118DC" w:rsidP="00F118DC">
      <w:pPr>
        <w:tabs>
          <w:tab w:val="left" w:pos="851"/>
          <w:tab w:val="left" w:pos="993"/>
        </w:tabs>
        <w:spacing w:after="0" w:line="360" w:lineRule="auto"/>
        <w:contextualSpacing/>
        <w:jc w:val="center"/>
        <w:rPr>
          <w:rFonts w:ascii="Times New Roman" w:hAnsi="Times New Roman" w:cs="Times New Roman"/>
          <w:b/>
          <w:sz w:val="28"/>
          <w:szCs w:val="28"/>
          <w:lang w:val="pt-BR"/>
        </w:rPr>
      </w:pPr>
    </w:p>
    <w:p w:rsidR="00D60F9F" w:rsidRDefault="00D60F9F" w:rsidP="00F118DC">
      <w:pPr>
        <w:tabs>
          <w:tab w:val="left" w:pos="851"/>
          <w:tab w:val="left" w:pos="993"/>
        </w:tabs>
        <w:spacing w:after="0" w:line="360" w:lineRule="auto"/>
        <w:contextualSpacing/>
        <w:jc w:val="center"/>
        <w:rPr>
          <w:rFonts w:ascii="Times New Roman" w:hAnsi="Times New Roman" w:cs="Times New Roman"/>
          <w:b/>
          <w:sz w:val="28"/>
          <w:szCs w:val="28"/>
          <w:lang w:val="pt-BR"/>
        </w:rPr>
      </w:pPr>
    </w:p>
    <w:p w:rsidR="00D60F9F" w:rsidRPr="00050087" w:rsidRDefault="00D60F9F" w:rsidP="00F118DC">
      <w:pPr>
        <w:tabs>
          <w:tab w:val="left" w:pos="851"/>
          <w:tab w:val="left" w:pos="993"/>
        </w:tabs>
        <w:spacing w:after="0" w:line="360" w:lineRule="auto"/>
        <w:contextualSpacing/>
        <w:jc w:val="center"/>
        <w:rPr>
          <w:rFonts w:ascii="Times New Roman" w:hAnsi="Times New Roman" w:cs="Times New Roman"/>
          <w:b/>
          <w:sz w:val="28"/>
          <w:szCs w:val="28"/>
          <w:lang w:val="pt-BR"/>
        </w:rPr>
      </w:pPr>
    </w:p>
    <w:p w:rsidR="00F118DC" w:rsidRPr="00050087" w:rsidRDefault="00F118DC" w:rsidP="00F118DC">
      <w:pPr>
        <w:tabs>
          <w:tab w:val="left" w:pos="851"/>
          <w:tab w:val="left" w:pos="993"/>
        </w:tabs>
        <w:spacing w:after="0" w:line="360" w:lineRule="auto"/>
        <w:contextualSpacing/>
        <w:jc w:val="center"/>
        <w:rPr>
          <w:rFonts w:ascii="Times New Roman" w:hAnsi="Times New Roman" w:cs="Times New Roman"/>
          <w:b/>
          <w:sz w:val="28"/>
          <w:szCs w:val="28"/>
          <w:lang w:val="pt-BR"/>
        </w:rPr>
      </w:pPr>
    </w:p>
    <w:p w:rsidR="00F118DC" w:rsidRPr="00050087" w:rsidRDefault="00F118DC" w:rsidP="00F118DC">
      <w:pPr>
        <w:tabs>
          <w:tab w:val="left" w:pos="851"/>
          <w:tab w:val="left" w:pos="993"/>
        </w:tabs>
        <w:spacing w:after="0" w:line="360" w:lineRule="auto"/>
        <w:contextualSpacing/>
        <w:jc w:val="center"/>
        <w:rPr>
          <w:rFonts w:ascii="Times New Roman" w:hAnsi="Times New Roman" w:cs="Times New Roman"/>
          <w:b/>
          <w:sz w:val="28"/>
          <w:szCs w:val="28"/>
          <w:lang w:val="pt-BR"/>
        </w:rPr>
      </w:pPr>
      <w:r w:rsidRPr="00050087">
        <w:rPr>
          <w:rFonts w:ascii="Times New Roman" w:hAnsi="Times New Roman" w:cs="Times New Roman"/>
          <w:b/>
          <w:sz w:val="28"/>
          <w:szCs w:val="28"/>
          <w:lang w:val="pt-BR"/>
        </w:rPr>
        <w:t>THỪA THIÊN HUẾ, năm 2024</w:t>
      </w:r>
    </w:p>
    <w:p w:rsidR="00F118DC" w:rsidRPr="00050087" w:rsidRDefault="00F118DC" w:rsidP="00F118DC">
      <w:pPr>
        <w:spacing w:after="0" w:line="360" w:lineRule="auto"/>
        <w:contextualSpacing/>
        <w:jc w:val="both"/>
        <w:rPr>
          <w:rFonts w:ascii="Times New Roman" w:hAnsi="Times New Roman" w:cs="Times New Roman"/>
          <w:noProof/>
        </w:rPr>
      </w:pPr>
      <w:bookmarkStart w:id="0" w:name="_Toc177077095"/>
      <w:bookmarkStart w:id="1" w:name="_Toc162643381"/>
      <w:bookmarkStart w:id="2" w:name="_Toc135127506"/>
      <w:bookmarkStart w:id="3" w:name="_Toc136756977"/>
    </w:p>
    <w:p w:rsidR="00050087" w:rsidRDefault="00AF7040">
      <w:pPr>
        <w:rPr>
          <w:rFonts w:ascii="Times New Roman" w:eastAsia="Times New Roman" w:hAnsi="Times New Roman" w:cs="Times New Roman"/>
          <w:b/>
          <w:bCs/>
          <w:sz w:val="28"/>
          <w:szCs w:val="28"/>
        </w:rPr>
      </w:pPr>
      <w:r>
        <w:rPr>
          <w:rFonts w:ascii="Times New Roman" w:eastAsia="Times New Roman" w:hAnsi="Times New Roman" w:cs="Times New Roman"/>
          <w:b/>
          <w:noProof/>
          <w:sz w:val="28"/>
          <w:szCs w:val="28"/>
        </w:rPr>
        <w:lastRenderedPageBreak/>
        <mc:AlternateContent>
          <mc:Choice Requires="wps">
            <w:drawing>
              <wp:anchor distT="0" distB="0" distL="114300" distR="114300" simplePos="0" relativeHeight="251659264" behindDoc="0" locked="0" layoutInCell="1" allowOverlap="1" wp14:anchorId="7EADEAB6" wp14:editId="71123117">
                <wp:simplePos x="0" y="0"/>
                <wp:positionH relativeFrom="column">
                  <wp:posOffset>255905</wp:posOffset>
                </wp:positionH>
                <wp:positionV relativeFrom="paragraph">
                  <wp:posOffset>135255</wp:posOffset>
                </wp:positionV>
                <wp:extent cx="5494020" cy="8448040"/>
                <wp:effectExtent l="0" t="0" r="11430" b="1016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AF7040" w:rsidRPr="00A6658B" w:rsidRDefault="00AF7040" w:rsidP="00AF7040">
                            <w:pPr>
                              <w:pStyle w:val="BodyText"/>
                              <w:spacing w:line="360" w:lineRule="auto"/>
                              <w:ind w:left="284" w:right="417"/>
                              <w:jc w:val="center"/>
                              <w:rPr>
                                <w:b/>
                                <w:sz w:val="32"/>
                                <w:szCs w:val="32"/>
                              </w:rPr>
                            </w:pPr>
                          </w:p>
                          <w:p w:rsidR="00AF7040" w:rsidRPr="00A6658B" w:rsidRDefault="00AF7040" w:rsidP="00AF7040">
                            <w:pPr>
                              <w:pStyle w:val="BodyText"/>
                              <w:spacing w:line="360" w:lineRule="auto"/>
                              <w:ind w:left="284" w:right="417"/>
                              <w:jc w:val="center"/>
                              <w:rPr>
                                <w:sz w:val="32"/>
                                <w:szCs w:val="32"/>
                              </w:rPr>
                            </w:pPr>
                          </w:p>
                          <w:p w:rsidR="00AF7040" w:rsidRPr="00A6658B" w:rsidRDefault="00AF7040" w:rsidP="00AF7040">
                            <w:pPr>
                              <w:pStyle w:val="BodyText"/>
                              <w:spacing w:line="360" w:lineRule="auto"/>
                              <w:ind w:left="284" w:right="417"/>
                              <w:jc w:val="center"/>
                              <w:rPr>
                                <w:sz w:val="32"/>
                                <w:szCs w:val="32"/>
                              </w:rPr>
                            </w:pPr>
                            <w:r w:rsidRPr="00A6658B">
                              <w:rPr>
                                <w:sz w:val="32"/>
                                <w:szCs w:val="32"/>
                              </w:rPr>
                              <w:t>Công trình được hoàn thành tại:</w:t>
                            </w:r>
                          </w:p>
                          <w:p w:rsidR="00AF7040" w:rsidRPr="00A6658B" w:rsidRDefault="00AF7040" w:rsidP="00AF7040">
                            <w:pPr>
                              <w:spacing w:after="0"/>
                              <w:ind w:left="284" w:right="417"/>
                              <w:jc w:val="center"/>
                              <w:rPr>
                                <w:rFonts w:ascii="Times New Roman" w:hAnsi="Times New Roman" w:cs="Times New Roman"/>
                                <w:sz w:val="32"/>
                                <w:szCs w:val="32"/>
                              </w:rPr>
                            </w:pPr>
                            <w:r w:rsidRPr="00A6658B">
                              <w:rPr>
                                <w:rFonts w:ascii="Times New Roman" w:hAnsi="Times New Roman" w:cs="Times New Roman"/>
                                <w:sz w:val="32"/>
                                <w:szCs w:val="32"/>
                              </w:rPr>
                              <w:t>Trường Đại học Luật, Đại học Huế</w:t>
                            </w:r>
                          </w:p>
                          <w:p w:rsidR="00AF7040" w:rsidRPr="00A6658B" w:rsidRDefault="00AF7040" w:rsidP="00AF7040">
                            <w:pPr>
                              <w:spacing w:after="0"/>
                              <w:ind w:left="284" w:right="417"/>
                              <w:jc w:val="center"/>
                              <w:rPr>
                                <w:rFonts w:ascii="Times New Roman" w:hAnsi="Times New Roman" w:cs="Times New Roman"/>
                                <w:b/>
                                <w:sz w:val="32"/>
                                <w:szCs w:val="32"/>
                              </w:rPr>
                            </w:pPr>
                          </w:p>
                          <w:p w:rsidR="00AF7040" w:rsidRPr="00A6658B" w:rsidRDefault="00AF7040" w:rsidP="00AF7040">
                            <w:pPr>
                              <w:spacing w:after="0"/>
                              <w:ind w:left="284" w:right="417"/>
                              <w:jc w:val="center"/>
                              <w:rPr>
                                <w:rFonts w:ascii="Times New Roman" w:hAnsi="Times New Roman" w:cs="Times New Roman"/>
                                <w:b/>
                                <w:sz w:val="32"/>
                                <w:szCs w:val="32"/>
                              </w:rPr>
                            </w:pPr>
                          </w:p>
                          <w:p w:rsidR="00AF7040" w:rsidRPr="00A6658B" w:rsidRDefault="00AF7040" w:rsidP="00AF7040">
                            <w:pPr>
                              <w:tabs>
                                <w:tab w:val="left" w:pos="3969"/>
                              </w:tabs>
                              <w:spacing w:after="0"/>
                              <w:ind w:right="-9" w:firstLine="567"/>
                              <w:rPr>
                                <w:rFonts w:ascii="Times New Roman" w:hAnsi="Times New Roman" w:cs="Times New Roman"/>
                                <w:b/>
                                <w:spacing w:val="-12"/>
                                <w:sz w:val="32"/>
                                <w:szCs w:val="32"/>
                              </w:rPr>
                            </w:pPr>
                            <w:r w:rsidRPr="00A6658B">
                              <w:rPr>
                                <w:rFonts w:ascii="Times New Roman" w:hAnsi="Times New Roman" w:cs="Times New Roman"/>
                                <w:spacing w:val="-12"/>
                                <w:sz w:val="32"/>
                                <w:szCs w:val="32"/>
                              </w:rPr>
                              <w:t xml:space="preserve">Người hướng dẫn khoa học: </w:t>
                            </w:r>
                            <w:r w:rsidRPr="00A6658B">
                              <w:rPr>
                                <w:rFonts w:ascii="Times New Roman" w:hAnsi="Times New Roman" w:cs="Times New Roman"/>
                                <w:spacing w:val="-12"/>
                                <w:sz w:val="32"/>
                                <w:szCs w:val="32"/>
                              </w:rPr>
                              <w:tab/>
                            </w:r>
                            <w:r w:rsidRPr="00A6658B">
                              <w:rPr>
                                <w:rFonts w:ascii="Times New Roman" w:hAnsi="Times New Roman" w:cs="Times New Roman"/>
                                <w:b/>
                                <w:spacing w:val="-12"/>
                                <w:sz w:val="32"/>
                                <w:szCs w:val="32"/>
                              </w:rPr>
                              <w:t>1.</w:t>
                            </w:r>
                            <w:r w:rsidRPr="00A6658B">
                              <w:rPr>
                                <w:rFonts w:ascii="Times New Roman" w:hAnsi="Times New Roman" w:cs="Times New Roman"/>
                                <w:spacing w:val="-12"/>
                                <w:sz w:val="32"/>
                                <w:szCs w:val="32"/>
                              </w:rPr>
                              <w:t xml:space="preserve"> </w:t>
                            </w:r>
                            <w:r w:rsidRPr="00A6658B">
                              <w:rPr>
                                <w:rFonts w:ascii="Times New Roman" w:hAnsi="Times New Roman" w:cs="Times New Roman"/>
                                <w:b/>
                                <w:spacing w:val="-12"/>
                                <w:sz w:val="32"/>
                                <w:szCs w:val="32"/>
                              </w:rPr>
                              <w:t xml:space="preserve">TS. Nguyễn Thị Hồng Trinh </w:t>
                            </w:r>
                          </w:p>
                          <w:p w:rsidR="00AF7040" w:rsidRPr="00A6658B" w:rsidRDefault="00AF7040" w:rsidP="00AF7040">
                            <w:pPr>
                              <w:tabs>
                                <w:tab w:val="left" w:pos="3969"/>
                              </w:tabs>
                              <w:spacing w:after="0"/>
                              <w:ind w:right="-9"/>
                              <w:rPr>
                                <w:rFonts w:ascii="Times New Roman" w:hAnsi="Times New Roman" w:cs="Times New Roman"/>
                                <w:b/>
                                <w:spacing w:val="-12"/>
                                <w:sz w:val="32"/>
                                <w:szCs w:val="32"/>
                              </w:rPr>
                            </w:pPr>
                            <w:r w:rsidRPr="00A6658B">
                              <w:rPr>
                                <w:rFonts w:ascii="Times New Roman" w:hAnsi="Times New Roman" w:cs="Times New Roman"/>
                                <w:b/>
                                <w:spacing w:val="-12"/>
                                <w:sz w:val="32"/>
                                <w:szCs w:val="32"/>
                              </w:rPr>
                              <w:tab/>
                              <w:t>2. PGS.TS. Hà Thị Mai Hiên</w:t>
                            </w:r>
                          </w:p>
                          <w:p w:rsidR="00AF7040" w:rsidRPr="00A6658B" w:rsidRDefault="00AF7040" w:rsidP="00AF7040">
                            <w:pPr>
                              <w:spacing w:after="0"/>
                              <w:ind w:left="284" w:right="417"/>
                              <w:jc w:val="center"/>
                              <w:rPr>
                                <w:rFonts w:ascii="Times New Roman" w:hAnsi="Times New Roman" w:cs="Times New Roman"/>
                                <w:b/>
                                <w:sz w:val="32"/>
                                <w:szCs w:val="32"/>
                                <w:u w:val="single"/>
                              </w:rPr>
                            </w:pPr>
                          </w:p>
                          <w:p w:rsidR="00AF7040" w:rsidRPr="00A6658B" w:rsidRDefault="00AF7040" w:rsidP="00AF7040">
                            <w:pPr>
                              <w:spacing w:after="0"/>
                              <w:ind w:left="284" w:right="417"/>
                              <w:rPr>
                                <w:rFonts w:ascii="Times New Roman" w:hAnsi="Times New Roman" w:cs="Times New Roman"/>
                                <w:sz w:val="32"/>
                                <w:szCs w:val="32"/>
                              </w:rPr>
                            </w:pPr>
                          </w:p>
                          <w:p w:rsidR="00AF7040" w:rsidRPr="00A6658B" w:rsidRDefault="00AF7040" w:rsidP="00AF7040">
                            <w:pPr>
                              <w:spacing w:after="0"/>
                              <w:ind w:left="284" w:right="417"/>
                              <w:rPr>
                                <w:rFonts w:ascii="Times New Roman" w:hAnsi="Times New Roman" w:cs="Times New Roman"/>
                                <w:sz w:val="32"/>
                                <w:szCs w:val="32"/>
                              </w:rPr>
                            </w:pPr>
                          </w:p>
                          <w:p w:rsidR="00AF7040" w:rsidRPr="00A6658B" w:rsidRDefault="00AF7040" w:rsidP="00AF7040">
                            <w:pPr>
                              <w:spacing w:after="0"/>
                              <w:ind w:left="284" w:right="417"/>
                              <w:rPr>
                                <w:rFonts w:ascii="Times New Roman" w:hAnsi="Times New Roman" w:cs="Times New Roman"/>
                                <w:sz w:val="32"/>
                                <w:szCs w:val="32"/>
                              </w:rPr>
                            </w:pPr>
                            <w:r w:rsidRPr="00A6658B">
                              <w:rPr>
                                <w:rFonts w:ascii="Times New Roman" w:hAnsi="Times New Roman" w:cs="Times New Roman"/>
                                <w:sz w:val="32"/>
                                <w:szCs w:val="32"/>
                              </w:rPr>
                              <w:t xml:space="preserve">Phản biện : </w:t>
                            </w:r>
                            <w:r w:rsidR="00871077" w:rsidRPr="00871077">
                              <w:rPr>
                                <w:rFonts w:ascii="Times New Roman" w:hAnsi="Times New Roman" w:cs="Times New Roman"/>
                                <w:sz w:val="32"/>
                                <w:szCs w:val="32"/>
                              </w:rPr>
                              <w:t>PGS.TS Nguyễn Duy Phương</w:t>
                            </w:r>
                          </w:p>
                          <w:p w:rsidR="00AF7040" w:rsidRPr="00A6658B" w:rsidRDefault="00AF7040" w:rsidP="00AF7040">
                            <w:pPr>
                              <w:spacing w:after="0"/>
                              <w:ind w:left="284" w:right="417"/>
                              <w:rPr>
                                <w:rFonts w:ascii="Times New Roman" w:hAnsi="Times New Roman" w:cs="Times New Roman"/>
                                <w:sz w:val="32"/>
                                <w:szCs w:val="32"/>
                              </w:rPr>
                            </w:pPr>
                          </w:p>
                          <w:p w:rsidR="00AF7040" w:rsidRPr="00A6658B" w:rsidRDefault="00AF7040" w:rsidP="00AF7040">
                            <w:pPr>
                              <w:pStyle w:val="BodyText"/>
                              <w:spacing w:line="360" w:lineRule="auto"/>
                              <w:ind w:left="284" w:right="417"/>
                              <w:rPr>
                                <w:sz w:val="32"/>
                                <w:szCs w:val="32"/>
                              </w:rPr>
                            </w:pPr>
                          </w:p>
                          <w:p w:rsidR="00AF7040" w:rsidRPr="00A6658B" w:rsidRDefault="00AF7040" w:rsidP="00AF7040">
                            <w:pPr>
                              <w:pStyle w:val="BodyText"/>
                              <w:spacing w:line="360" w:lineRule="auto"/>
                              <w:ind w:left="284" w:right="417"/>
                              <w:rPr>
                                <w:sz w:val="32"/>
                                <w:szCs w:val="32"/>
                              </w:rPr>
                            </w:pPr>
                          </w:p>
                          <w:p w:rsidR="00AF7040" w:rsidRPr="00A6658B" w:rsidRDefault="00AF7040" w:rsidP="00AF7040">
                            <w:pPr>
                              <w:pStyle w:val="BodyText"/>
                              <w:spacing w:line="360" w:lineRule="auto"/>
                              <w:ind w:left="284" w:right="417"/>
                              <w:rPr>
                                <w:sz w:val="32"/>
                                <w:szCs w:val="32"/>
                              </w:rPr>
                            </w:pPr>
                          </w:p>
                          <w:p w:rsidR="00AF7040" w:rsidRPr="00A6658B" w:rsidRDefault="00AF7040" w:rsidP="00AF7040">
                            <w:pPr>
                              <w:pStyle w:val="BodyText"/>
                              <w:spacing w:line="360" w:lineRule="auto"/>
                              <w:ind w:left="284" w:right="417"/>
                              <w:jc w:val="center"/>
                              <w:rPr>
                                <w:sz w:val="32"/>
                                <w:szCs w:val="32"/>
                              </w:rPr>
                            </w:pPr>
                            <w:r w:rsidRPr="00A6658B">
                              <w:rPr>
                                <w:sz w:val="32"/>
                                <w:szCs w:val="32"/>
                              </w:rPr>
                              <w:t xml:space="preserve">Đề án sẽ được bảo vệ trước Hội </w:t>
                            </w:r>
                            <w:bookmarkStart w:id="4" w:name="_GoBack"/>
                            <w:bookmarkEnd w:id="4"/>
                            <w:r w:rsidRPr="00A6658B">
                              <w:rPr>
                                <w:sz w:val="32"/>
                                <w:szCs w:val="32"/>
                              </w:rPr>
                              <w:t xml:space="preserve">đồng chấm </w:t>
                            </w:r>
                          </w:p>
                          <w:p w:rsidR="00AF7040" w:rsidRPr="00A6658B" w:rsidRDefault="00AF7040" w:rsidP="00AF7040">
                            <w:pPr>
                              <w:pStyle w:val="BodyText"/>
                              <w:spacing w:line="360" w:lineRule="auto"/>
                              <w:ind w:left="284" w:right="417"/>
                              <w:jc w:val="center"/>
                              <w:rPr>
                                <w:sz w:val="32"/>
                                <w:szCs w:val="32"/>
                              </w:rPr>
                            </w:pPr>
                            <w:r w:rsidRPr="00A6658B">
                              <w:rPr>
                                <w:sz w:val="32"/>
                                <w:szCs w:val="32"/>
                              </w:rPr>
                              <w:t>Đề án Thạc sĩ Luật Kinh tế họp tại: Trường Đại học Luật</w:t>
                            </w:r>
                          </w:p>
                          <w:p w:rsidR="00AF7040" w:rsidRPr="00A6658B" w:rsidRDefault="00AF7040" w:rsidP="00AF7040">
                            <w:pPr>
                              <w:pStyle w:val="BodyText"/>
                              <w:spacing w:line="360" w:lineRule="auto"/>
                              <w:ind w:left="284" w:right="417"/>
                              <w:jc w:val="center"/>
                              <w:rPr>
                                <w:sz w:val="32"/>
                                <w:szCs w:val="32"/>
                              </w:rPr>
                            </w:pPr>
                            <w:r w:rsidRPr="00A6658B">
                              <w:rPr>
                                <w:sz w:val="32"/>
                                <w:szCs w:val="32"/>
                              </w:rPr>
                              <w:t xml:space="preserve">Vào ngày……. tháng </w:t>
                            </w:r>
                            <w:r w:rsidR="00527798">
                              <w:rPr>
                                <w:sz w:val="32"/>
                                <w:szCs w:val="32"/>
                              </w:rPr>
                              <w:t>9</w:t>
                            </w:r>
                            <w:r w:rsidRPr="00A6658B">
                              <w:rPr>
                                <w:sz w:val="32"/>
                                <w:szCs w:val="32"/>
                              </w:rPr>
                              <w:t xml:space="preserve"> năm</w:t>
                            </w:r>
                            <w:r w:rsidR="00527798">
                              <w:rPr>
                                <w:sz w:val="32"/>
                                <w:szCs w:val="32"/>
                              </w:rPr>
                              <w:t xml:space="preserve"> 2024</w:t>
                            </w:r>
                          </w:p>
                          <w:p w:rsidR="00AF7040" w:rsidRPr="00A6658B" w:rsidRDefault="00AF7040" w:rsidP="00AF7040">
                            <w:pPr>
                              <w:spacing w:after="0"/>
                              <w:ind w:left="284" w:right="417"/>
                              <w:rPr>
                                <w:rFonts w:ascii="Times New Roman" w:hAnsi="Times New Roman" w:cs="Times New Roman"/>
                                <w:sz w:val="32"/>
                                <w:szCs w:val="32"/>
                              </w:rPr>
                            </w:pPr>
                          </w:p>
                          <w:p w:rsidR="00AF7040" w:rsidRPr="00A6658B" w:rsidRDefault="00AF7040" w:rsidP="00AF7040">
                            <w:pPr>
                              <w:spacing w:after="0"/>
                              <w:ind w:left="284" w:right="417"/>
                              <w:rPr>
                                <w:rFonts w:ascii="Times New Roman" w:hAnsi="Times New Roman" w:cs="Times New Roman"/>
                                <w:sz w:val="32"/>
                                <w:szCs w:val="32"/>
                              </w:rPr>
                            </w:pPr>
                          </w:p>
                          <w:p w:rsidR="00AF7040" w:rsidRPr="00A6658B" w:rsidRDefault="00AF7040" w:rsidP="00AF7040">
                            <w:pPr>
                              <w:spacing w:after="0"/>
                              <w:ind w:left="284" w:right="417"/>
                              <w:rPr>
                                <w:rFonts w:ascii="Times New Roman" w:hAnsi="Times New Roman" w:cs="Times New Roman"/>
                                <w:sz w:val="32"/>
                                <w:szCs w:val="32"/>
                              </w:rPr>
                            </w:pPr>
                          </w:p>
                          <w:p w:rsidR="00AF7040" w:rsidRPr="00A6658B" w:rsidRDefault="00AF7040" w:rsidP="00AF7040">
                            <w:pPr>
                              <w:pStyle w:val="Heading11"/>
                              <w:spacing w:before="0" w:line="360" w:lineRule="auto"/>
                              <w:ind w:left="284" w:right="417"/>
                              <w:jc w:val="center"/>
                              <w:rPr>
                                <w:lang w:val="vi-VN"/>
                              </w:rPr>
                            </w:pPr>
                            <w:r w:rsidRPr="00A6658B">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ADEAB6" id="_x0000_t202" coordsize="21600,21600" o:spt="202" path="m,l,21600r21600,l21600,xe">
                <v:stroke joinstyle="miter"/>
                <v:path gradientshapeok="t" o:connecttype="rect"/>
              </v:shapetype>
              <v:shape id="Text Box 4" o:spid="_x0000_s1026" type="#_x0000_t202" style="position:absolute;margin-left:20.15pt;margin-top:10.65pt;width:432.6pt;height:66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">
                <v:textbox>
                  <w:txbxContent>
                    <w:p w:rsidR="00AF7040" w:rsidRPr="00A6658B" w:rsidRDefault="00AF7040" w:rsidP="00AF7040">
                      <w:pPr>
                        <w:pStyle w:val="BodyText"/>
                        <w:spacing w:line="360" w:lineRule="auto"/>
                        <w:ind w:left="284" w:right="417"/>
                        <w:jc w:val="center"/>
                        <w:rPr>
                          <w:b/>
                          <w:sz w:val="32"/>
                          <w:szCs w:val="32"/>
                        </w:rPr>
                      </w:pPr>
                    </w:p>
                    <w:p w:rsidR="00AF7040" w:rsidRPr="00A6658B" w:rsidRDefault="00AF7040" w:rsidP="00AF7040">
                      <w:pPr>
                        <w:pStyle w:val="BodyText"/>
                        <w:spacing w:line="360" w:lineRule="auto"/>
                        <w:ind w:left="284" w:right="417"/>
                        <w:jc w:val="center"/>
                        <w:rPr>
                          <w:sz w:val="32"/>
                          <w:szCs w:val="32"/>
                        </w:rPr>
                      </w:pPr>
                    </w:p>
                    <w:p w:rsidR="00AF7040" w:rsidRPr="00A6658B" w:rsidRDefault="00AF7040" w:rsidP="00AF7040">
                      <w:pPr>
                        <w:pStyle w:val="BodyText"/>
                        <w:spacing w:line="360" w:lineRule="auto"/>
                        <w:ind w:left="284" w:right="417"/>
                        <w:jc w:val="center"/>
                        <w:rPr>
                          <w:sz w:val="32"/>
                          <w:szCs w:val="32"/>
                        </w:rPr>
                      </w:pPr>
                      <w:r w:rsidRPr="00A6658B">
                        <w:rPr>
                          <w:sz w:val="32"/>
                          <w:szCs w:val="32"/>
                        </w:rPr>
                        <w:t>Công trình được hoàn thành tại:</w:t>
                      </w:r>
                    </w:p>
                    <w:p w:rsidR="00AF7040" w:rsidRPr="00A6658B" w:rsidRDefault="00AF7040" w:rsidP="00AF7040">
                      <w:pPr>
                        <w:spacing w:after="0"/>
                        <w:ind w:left="284" w:right="417"/>
                        <w:jc w:val="center"/>
                        <w:rPr>
                          <w:rFonts w:ascii="Times New Roman" w:hAnsi="Times New Roman" w:cs="Times New Roman"/>
                          <w:sz w:val="32"/>
                          <w:szCs w:val="32"/>
                        </w:rPr>
                      </w:pPr>
                      <w:r w:rsidRPr="00A6658B">
                        <w:rPr>
                          <w:rFonts w:ascii="Times New Roman" w:hAnsi="Times New Roman" w:cs="Times New Roman"/>
                          <w:sz w:val="32"/>
                          <w:szCs w:val="32"/>
                        </w:rPr>
                        <w:t>Trường Đại học Luật, Đại học Huế</w:t>
                      </w:r>
                    </w:p>
                    <w:p w:rsidR="00AF7040" w:rsidRPr="00A6658B" w:rsidRDefault="00AF7040" w:rsidP="00AF7040">
                      <w:pPr>
                        <w:spacing w:after="0"/>
                        <w:ind w:left="284" w:right="417"/>
                        <w:jc w:val="center"/>
                        <w:rPr>
                          <w:rFonts w:ascii="Times New Roman" w:hAnsi="Times New Roman" w:cs="Times New Roman"/>
                          <w:b/>
                          <w:sz w:val="32"/>
                          <w:szCs w:val="32"/>
                        </w:rPr>
                      </w:pPr>
                    </w:p>
                    <w:p w:rsidR="00AF7040" w:rsidRPr="00A6658B" w:rsidRDefault="00AF7040" w:rsidP="00AF7040">
                      <w:pPr>
                        <w:spacing w:after="0"/>
                        <w:ind w:left="284" w:right="417"/>
                        <w:jc w:val="center"/>
                        <w:rPr>
                          <w:rFonts w:ascii="Times New Roman" w:hAnsi="Times New Roman" w:cs="Times New Roman"/>
                          <w:b/>
                          <w:sz w:val="32"/>
                          <w:szCs w:val="32"/>
                        </w:rPr>
                      </w:pPr>
                    </w:p>
                    <w:p w:rsidR="00AF7040" w:rsidRPr="00A6658B" w:rsidRDefault="00AF7040" w:rsidP="00AF7040">
                      <w:pPr>
                        <w:tabs>
                          <w:tab w:val="left" w:pos="3969"/>
                        </w:tabs>
                        <w:spacing w:after="0"/>
                        <w:ind w:right="-9" w:firstLine="567"/>
                        <w:rPr>
                          <w:rFonts w:ascii="Times New Roman" w:hAnsi="Times New Roman" w:cs="Times New Roman"/>
                          <w:b/>
                          <w:spacing w:val="-12"/>
                          <w:sz w:val="32"/>
                          <w:szCs w:val="32"/>
                        </w:rPr>
                      </w:pPr>
                      <w:r w:rsidRPr="00A6658B">
                        <w:rPr>
                          <w:rFonts w:ascii="Times New Roman" w:hAnsi="Times New Roman" w:cs="Times New Roman"/>
                          <w:spacing w:val="-12"/>
                          <w:sz w:val="32"/>
                          <w:szCs w:val="32"/>
                        </w:rPr>
                        <w:t xml:space="preserve">Người hướng dẫn khoa học: </w:t>
                      </w:r>
                      <w:r w:rsidRPr="00A6658B">
                        <w:rPr>
                          <w:rFonts w:ascii="Times New Roman" w:hAnsi="Times New Roman" w:cs="Times New Roman"/>
                          <w:spacing w:val="-12"/>
                          <w:sz w:val="32"/>
                          <w:szCs w:val="32"/>
                        </w:rPr>
                        <w:tab/>
                      </w:r>
                      <w:r w:rsidRPr="00A6658B">
                        <w:rPr>
                          <w:rFonts w:ascii="Times New Roman" w:hAnsi="Times New Roman" w:cs="Times New Roman"/>
                          <w:b/>
                          <w:spacing w:val="-12"/>
                          <w:sz w:val="32"/>
                          <w:szCs w:val="32"/>
                        </w:rPr>
                        <w:t>1.</w:t>
                      </w:r>
                      <w:r w:rsidRPr="00A6658B">
                        <w:rPr>
                          <w:rFonts w:ascii="Times New Roman" w:hAnsi="Times New Roman" w:cs="Times New Roman"/>
                          <w:spacing w:val="-12"/>
                          <w:sz w:val="32"/>
                          <w:szCs w:val="32"/>
                        </w:rPr>
                        <w:t xml:space="preserve"> </w:t>
                      </w:r>
                      <w:r w:rsidRPr="00A6658B">
                        <w:rPr>
                          <w:rFonts w:ascii="Times New Roman" w:hAnsi="Times New Roman" w:cs="Times New Roman"/>
                          <w:b/>
                          <w:spacing w:val="-12"/>
                          <w:sz w:val="32"/>
                          <w:szCs w:val="32"/>
                        </w:rPr>
                        <w:t xml:space="preserve">TS. Nguyễn Thị Hồng Trinh </w:t>
                      </w:r>
                    </w:p>
                    <w:p w:rsidR="00AF7040" w:rsidRPr="00A6658B" w:rsidRDefault="00AF7040" w:rsidP="00AF7040">
                      <w:pPr>
                        <w:tabs>
                          <w:tab w:val="left" w:pos="3969"/>
                        </w:tabs>
                        <w:spacing w:after="0"/>
                        <w:ind w:right="-9"/>
                        <w:rPr>
                          <w:rFonts w:ascii="Times New Roman" w:hAnsi="Times New Roman" w:cs="Times New Roman"/>
                          <w:b/>
                          <w:spacing w:val="-12"/>
                          <w:sz w:val="32"/>
                          <w:szCs w:val="32"/>
                        </w:rPr>
                      </w:pPr>
                      <w:r w:rsidRPr="00A6658B">
                        <w:rPr>
                          <w:rFonts w:ascii="Times New Roman" w:hAnsi="Times New Roman" w:cs="Times New Roman"/>
                          <w:b/>
                          <w:spacing w:val="-12"/>
                          <w:sz w:val="32"/>
                          <w:szCs w:val="32"/>
                        </w:rPr>
                        <w:tab/>
                        <w:t>2. PGS.TS. Hà Thị Mai Hiên</w:t>
                      </w:r>
                    </w:p>
                    <w:p w:rsidR="00AF7040" w:rsidRPr="00A6658B" w:rsidRDefault="00AF7040" w:rsidP="00AF7040">
                      <w:pPr>
                        <w:spacing w:after="0"/>
                        <w:ind w:left="284" w:right="417"/>
                        <w:jc w:val="center"/>
                        <w:rPr>
                          <w:rFonts w:ascii="Times New Roman" w:hAnsi="Times New Roman" w:cs="Times New Roman"/>
                          <w:b/>
                          <w:sz w:val="32"/>
                          <w:szCs w:val="32"/>
                          <w:u w:val="single"/>
                        </w:rPr>
                      </w:pPr>
                    </w:p>
                    <w:p w:rsidR="00AF7040" w:rsidRPr="00A6658B" w:rsidRDefault="00AF7040" w:rsidP="00AF7040">
                      <w:pPr>
                        <w:spacing w:after="0"/>
                        <w:ind w:left="284" w:right="417"/>
                        <w:rPr>
                          <w:rFonts w:ascii="Times New Roman" w:hAnsi="Times New Roman" w:cs="Times New Roman"/>
                          <w:sz w:val="32"/>
                          <w:szCs w:val="32"/>
                        </w:rPr>
                      </w:pPr>
                    </w:p>
                    <w:p w:rsidR="00AF7040" w:rsidRPr="00A6658B" w:rsidRDefault="00AF7040" w:rsidP="00AF7040">
                      <w:pPr>
                        <w:spacing w:after="0"/>
                        <w:ind w:left="284" w:right="417"/>
                        <w:rPr>
                          <w:rFonts w:ascii="Times New Roman" w:hAnsi="Times New Roman" w:cs="Times New Roman"/>
                          <w:sz w:val="32"/>
                          <w:szCs w:val="32"/>
                        </w:rPr>
                      </w:pPr>
                    </w:p>
                    <w:p w:rsidR="00AF7040" w:rsidRPr="00A6658B" w:rsidRDefault="00AF7040" w:rsidP="00AF7040">
                      <w:pPr>
                        <w:spacing w:after="0"/>
                        <w:ind w:left="284" w:right="417"/>
                        <w:rPr>
                          <w:rFonts w:ascii="Times New Roman" w:hAnsi="Times New Roman" w:cs="Times New Roman"/>
                          <w:sz w:val="32"/>
                          <w:szCs w:val="32"/>
                        </w:rPr>
                      </w:pPr>
                      <w:r w:rsidRPr="00A6658B">
                        <w:rPr>
                          <w:rFonts w:ascii="Times New Roman" w:hAnsi="Times New Roman" w:cs="Times New Roman"/>
                          <w:sz w:val="32"/>
                          <w:szCs w:val="32"/>
                        </w:rPr>
                        <w:t xml:space="preserve">Phản biện : </w:t>
                      </w:r>
                      <w:r w:rsidR="00871077" w:rsidRPr="00871077">
                        <w:rPr>
                          <w:rFonts w:ascii="Times New Roman" w:hAnsi="Times New Roman" w:cs="Times New Roman"/>
                          <w:sz w:val="32"/>
                          <w:szCs w:val="32"/>
                        </w:rPr>
                        <w:t>PGS.TS Nguyễn Duy Phương</w:t>
                      </w:r>
                    </w:p>
                    <w:p w:rsidR="00AF7040" w:rsidRPr="00A6658B" w:rsidRDefault="00AF7040" w:rsidP="00AF7040">
                      <w:pPr>
                        <w:spacing w:after="0"/>
                        <w:ind w:left="284" w:right="417"/>
                        <w:rPr>
                          <w:rFonts w:ascii="Times New Roman" w:hAnsi="Times New Roman" w:cs="Times New Roman"/>
                          <w:sz w:val="32"/>
                          <w:szCs w:val="32"/>
                        </w:rPr>
                      </w:pPr>
                    </w:p>
                    <w:p w:rsidR="00AF7040" w:rsidRPr="00A6658B" w:rsidRDefault="00AF7040" w:rsidP="00AF7040">
                      <w:pPr>
                        <w:pStyle w:val="BodyText"/>
                        <w:spacing w:line="360" w:lineRule="auto"/>
                        <w:ind w:left="284" w:right="417"/>
                        <w:rPr>
                          <w:sz w:val="32"/>
                          <w:szCs w:val="32"/>
                        </w:rPr>
                      </w:pPr>
                    </w:p>
                    <w:p w:rsidR="00AF7040" w:rsidRPr="00A6658B" w:rsidRDefault="00AF7040" w:rsidP="00AF7040">
                      <w:pPr>
                        <w:pStyle w:val="BodyText"/>
                        <w:spacing w:line="360" w:lineRule="auto"/>
                        <w:ind w:left="284" w:right="417"/>
                        <w:rPr>
                          <w:sz w:val="32"/>
                          <w:szCs w:val="32"/>
                        </w:rPr>
                      </w:pPr>
                    </w:p>
                    <w:p w:rsidR="00AF7040" w:rsidRPr="00A6658B" w:rsidRDefault="00AF7040" w:rsidP="00AF7040">
                      <w:pPr>
                        <w:pStyle w:val="BodyText"/>
                        <w:spacing w:line="360" w:lineRule="auto"/>
                        <w:ind w:left="284" w:right="417"/>
                        <w:rPr>
                          <w:sz w:val="32"/>
                          <w:szCs w:val="32"/>
                        </w:rPr>
                      </w:pPr>
                    </w:p>
                    <w:p w:rsidR="00AF7040" w:rsidRPr="00A6658B" w:rsidRDefault="00AF7040" w:rsidP="00AF7040">
                      <w:pPr>
                        <w:pStyle w:val="BodyText"/>
                        <w:spacing w:line="360" w:lineRule="auto"/>
                        <w:ind w:left="284" w:right="417"/>
                        <w:jc w:val="center"/>
                        <w:rPr>
                          <w:sz w:val="32"/>
                          <w:szCs w:val="32"/>
                        </w:rPr>
                      </w:pPr>
                      <w:r w:rsidRPr="00A6658B">
                        <w:rPr>
                          <w:sz w:val="32"/>
                          <w:szCs w:val="32"/>
                        </w:rPr>
                        <w:t xml:space="preserve">Đề án sẽ được bảo vệ trước Hội </w:t>
                      </w:r>
                      <w:bookmarkStart w:id="5" w:name="_GoBack"/>
                      <w:bookmarkEnd w:id="5"/>
                      <w:r w:rsidRPr="00A6658B">
                        <w:rPr>
                          <w:sz w:val="32"/>
                          <w:szCs w:val="32"/>
                        </w:rPr>
                        <w:t xml:space="preserve">đồng chấm </w:t>
                      </w:r>
                    </w:p>
                    <w:p w:rsidR="00AF7040" w:rsidRPr="00A6658B" w:rsidRDefault="00AF7040" w:rsidP="00AF7040">
                      <w:pPr>
                        <w:pStyle w:val="BodyText"/>
                        <w:spacing w:line="360" w:lineRule="auto"/>
                        <w:ind w:left="284" w:right="417"/>
                        <w:jc w:val="center"/>
                        <w:rPr>
                          <w:sz w:val="32"/>
                          <w:szCs w:val="32"/>
                        </w:rPr>
                      </w:pPr>
                      <w:r w:rsidRPr="00A6658B">
                        <w:rPr>
                          <w:sz w:val="32"/>
                          <w:szCs w:val="32"/>
                        </w:rPr>
                        <w:t>Đề án Thạc sĩ Luật Kinh tế họp tại: Trường Đại học Luật</w:t>
                      </w:r>
                    </w:p>
                    <w:p w:rsidR="00AF7040" w:rsidRPr="00A6658B" w:rsidRDefault="00AF7040" w:rsidP="00AF7040">
                      <w:pPr>
                        <w:pStyle w:val="BodyText"/>
                        <w:spacing w:line="360" w:lineRule="auto"/>
                        <w:ind w:left="284" w:right="417"/>
                        <w:jc w:val="center"/>
                        <w:rPr>
                          <w:sz w:val="32"/>
                          <w:szCs w:val="32"/>
                        </w:rPr>
                      </w:pPr>
                      <w:r w:rsidRPr="00A6658B">
                        <w:rPr>
                          <w:sz w:val="32"/>
                          <w:szCs w:val="32"/>
                        </w:rPr>
                        <w:t xml:space="preserve">Vào ngày……. tháng </w:t>
                      </w:r>
                      <w:r w:rsidR="00527798">
                        <w:rPr>
                          <w:sz w:val="32"/>
                          <w:szCs w:val="32"/>
                        </w:rPr>
                        <w:t>9</w:t>
                      </w:r>
                      <w:r w:rsidRPr="00A6658B">
                        <w:rPr>
                          <w:sz w:val="32"/>
                          <w:szCs w:val="32"/>
                        </w:rPr>
                        <w:t xml:space="preserve"> năm</w:t>
                      </w:r>
                      <w:r w:rsidR="00527798">
                        <w:rPr>
                          <w:sz w:val="32"/>
                          <w:szCs w:val="32"/>
                        </w:rPr>
                        <w:t xml:space="preserve"> 2024</w:t>
                      </w:r>
                    </w:p>
                    <w:p w:rsidR="00AF7040" w:rsidRPr="00A6658B" w:rsidRDefault="00AF7040" w:rsidP="00AF7040">
                      <w:pPr>
                        <w:spacing w:after="0"/>
                        <w:ind w:left="284" w:right="417"/>
                        <w:rPr>
                          <w:rFonts w:ascii="Times New Roman" w:hAnsi="Times New Roman" w:cs="Times New Roman"/>
                          <w:sz w:val="32"/>
                          <w:szCs w:val="32"/>
                        </w:rPr>
                      </w:pPr>
                    </w:p>
                    <w:p w:rsidR="00AF7040" w:rsidRPr="00A6658B" w:rsidRDefault="00AF7040" w:rsidP="00AF7040">
                      <w:pPr>
                        <w:spacing w:after="0"/>
                        <w:ind w:left="284" w:right="417"/>
                        <w:rPr>
                          <w:rFonts w:ascii="Times New Roman" w:hAnsi="Times New Roman" w:cs="Times New Roman"/>
                          <w:sz w:val="32"/>
                          <w:szCs w:val="32"/>
                        </w:rPr>
                      </w:pPr>
                    </w:p>
                    <w:p w:rsidR="00AF7040" w:rsidRPr="00A6658B" w:rsidRDefault="00AF7040" w:rsidP="00AF7040">
                      <w:pPr>
                        <w:spacing w:after="0"/>
                        <w:ind w:left="284" w:right="417"/>
                        <w:rPr>
                          <w:rFonts w:ascii="Times New Roman" w:hAnsi="Times New Roman" w:cs="Times New Roman"/>
                          <w:sz w:val="32"/>
                          <w:szCs w:val="32"/>
                        </w:rPr>
                      </w:pPr>
                    </w:p>
                    <w:p w:rsidR="00AF7040" w:rsidRPr="00A6658B" w:rsidRDefault="00AF7040" w:rsidP="00AF7040">
                      <w:pPr>
                        <w:pStyle w:val="Heading11"/>
                        <w:spacing w:before="0" w:line="360" w:lineRule="auto"/>
                        <w:ind w:left="284" w:right="417"/>
                        <w:jc w:val="center"/>
                        <w:rPr>
                          <w:lang w:val="vi-VN"/>
                        </w:rPr>
                      </w:pPr>
                      <w:r w:rsidRPr="00A6658B">
                        <w:rPr>
                          <w:lang w:val="vi-VN"/>
                        </w:rPr>
                        <w:t>Trường Đại học Luật, Đại học Huế</w:t>
                      </w:r>
                    </w:p>
                  </w:txbxContent>
                </v:textbox>
              </v:shape>
            </w:pict>
          </mc:Fallback>
        </mc:AlternateContent>
      </w:r>
      <w:r w:rsidR="00050087">
        <w:rPr>
          <w:rFonts w:ascii="Times New Roman" w:eastAsia="Times New Roman" w:hAnsi="Times New Roman" w:cs="Times New Roman"/>
        </w:rPr>
        <w:br w:type="page"/>
      </w:r>
    </w:p>
    <w:p w:rsidR="009A5D78" w:rsidRPr="00D60F9F" w:rsidRDefault="009A5D78" w:rsidP="00D60F9F">
      <w:pPr>
        <w:spacing w:after="0" w:line="240" w:lineRule="auto"/>
        <w:jc w:val="center"/>
        <w:rPr>
          <w:rFonts w:ascii="Times New Roman" w:eastAsia="Times New Roman" w:hAnsi="Times New Roman" w:cs="Times New Roman"/>
          <w:b/>
          <w:sz w:val="28"/>
          <w:szCs w:val="28"/>
        </w:rPr>
      </w:pPr>
      <w:r w:rsidRPr="00D60F9F">
        <w:rPr>
          <w:rFonts w:ascii="Times New Roman" w:eastAsia="Times New Roman" w:hAnsi="Times New Roman" w:cs="Times New Roman"/>
          <w:b/>
          <w:sz w:val="28"/>
          <w:szCs w:val="28"/>
        </w:rPr>
        <w:lastRenderedPageBreak/>
        <w:t>MỤC LỤC</w:t>
      </w:r>
      <w:r w:rsidR="00D60F9F">
        <w:rPr>
          <w:rFonts w:ascii="Times New Roman" w:eastAsia="Times New Roman" w:hAnsi="Times New Roman" w:cs="Times New Roman"/>
          <w:b/>
          <w:sz w:val="28"/>
          <w:szCs w:val="28"/>
        </w:rPr>
        <w:br/>
      </w:r>
    </w:p>
    <w:p w:rsidR="00871077" w:rsidRPr="00871077" w:rsidRDefault="00D60F9F"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eastAsia="Times New Roman" w:hAnsi="Times New Roman" w:cs="Times New Roman"/>
          <w:b w:val="0"/>
          <w:i w:val="0"/>
          <w:sz w:val="28"/>
          <w:szCs w:val="28"/>
        </w:rPr>
        <w:fldChar w:fldCharType="begin"/>
      </w:r>
      <w:r w:rsidRPr="00871077">
        <w:rPr>
          <w:rFonts w:ascii="Times New Roman" w:eastAsia="Times New Roman" w:hAnsi="Times New Roman" w:cs="Times New Roman"/>
          <w:b w:val="0"/>
          <w:i w:val="0"/>
          <w:sz w:val="28"/>
          <w:szCs w:val="28"/>
        </w:rPr>
        <w:instrText xml:space="preserve"> TOC \t ".1,1,.2,1,.3,1" </w:instrText>
      </w:r>
      <w:r w:rsidRPr="00871077">
        <w:rPr>
          <w:rFonts w:ascii="Times New Roman" w:eastAsia="Times New Roman" w:hAnsi="Times New Roman" w:cs="Times New Roman"/>
          <w:b w:val="0"/>
          <w:i w:val="0"/>
          <w:sz w:val="28"/>
          <w:szCs w:val="28"/>
        </w:rPr>
        <w:fldChar w:fldCharType="separate"/>
      </w:r>
      <w:r w:rsidR="00871077" w:rsidRPr="00871077">
        <w:rPr>
          <w:rFonts w:ascii="Times New Roman" w:hAnsi="Times New Roman" w:cs="Times New Roman"/>
          <w:i w:val="0"/>
          <w:noProof/>
          <w:sz w:val="28"/>
          <w:szCs w:val="28"/>
        </w:rPr>
        <w:t>PHẦN MỞ ĐẦU</w:t>
      </w:r>
      <w:r w:rsidR="00871077" w:rsidRPr="00871077">
        <w:rPr>
          <w:rFonts w:ascii="Times New Roman" w:hAnsi="Times New Roman" w:cs="Times New Roman"/>
          <w:i w:val="0"/>
          <w:noProof/>
          <w:sz w:val="28"/>
          <w:szCs w:val="28"/>
        </w:rPr>
        <w:tab/>
      </w:r>
      <w:r w:rsidR="00871077" w:rsidRPr="00871077">
        <w:rPr>
          <w:rFonts w:ascii="Times New Roman" w:hAnsi="Times New Roman" w:cs="Times New Roman"/>
          <w:i w:val="0"/>
          <w:noProof/>
          <w:sz w:val="28"/>
          <w:szCs w:val="28"/>
        </w:rPr>
        <w:fldChar w:fldCharType="begin"/>
      </w:r>
      <w:r w:rsidR="00871077" w:rsidRPr="00871077">
        <w:rPr>
          <w:rFonts w:ascii="Times New Roman" w:hAnsi="Times New Roman" w:cs="Times New Roman"/>
          <w:i w:val="0"/>
          <w:noProof/>
          <w:sz w:val="28"/>
          <w:szCs w:val="28"/>
        </w:rPr>
        <w:instrText xml:space="preserve"> PAGEREF _Toc179375239 \h </w:instrText>
      </w:r>
      <w:r w:rsidR="00871077" w:rsidRPr="00871077">
        <w:rPr>
          <w:rFonts w:ascii="Times New Roman" w:hAnsi="Times New Roman" w:cs="Times New Roman"/>
          <w:i w:val="0"/>
          <w:noProof/>
          <w:sz w:val="28"/>
          <w:szCs w:val="28"/>
        </w:rPr>
      </w:r>
      <w:r w:rsidR="00871077" w:rsidRPr="00871077">
        <w:rPr>
          <w:rFonts w:ascii="Times New Roman" w:hAnsi="Times New Roman" w:cs="Times New Roman"/>
          <w:i w:val="0"/>
          <w:noProof/>
          <w:sz w:val="28"/>
          <w:szCs w:val="28"/>
        </w:rPr>
        <w:fldChar w:fldCharType="separate"/>
      </w:r>
      <w:r w:rsidR="00527798">
        <w:rPr>
          <w:rFonts w:ascii="Times New Roman" w:hAnsi="Times New Roman" w:cs="Times New Roman"/>
          <w:i w:val="0"/>
          <w:noProof/>
          <w:sz w:val="28"/>
          <w:szCs w:val="28"/>
        </w:rPr>
        <w:t>1</w:t>
      </w:r>
      <w:r w:rsidR="00871077" w:rsidRPr="00871077">
        <w:rPr>
          <w:rFonts w:ascii="Times New Roman" w:hAnsi="Times New Roman" w:cs="Times New Roman"/>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1. Tính cấp thiết của việc nghiên cứu đề án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_Toc179375240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1</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2. Tình hình nghiên cứu liên quan đến đề tài</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_Toc179375241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2</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3. Mục đích và nhiệm vụ nghiên cứu</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_Toc179375242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4</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4. Đối tượng và phạm vi nghiên cứu</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_Toc179375243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5</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5. Phương pháp nghiên cứu đề án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_Toc179375244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5</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6. Ý nghĩa về khoa học và ý nghĩa thực tiễn của đề án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_Toc179375245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5</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7. Kết cấu của đề án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_Toc179375246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6</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Cs w:val="0"/>
          <w:i w:val="0"/>
          <w:iCs w:val="0"/>
          <w:noProof/>
          <w:sz w:val="28"/>
          <w:szCs w:val="28"/>
        </w:rPr>
      </w:pPr>
      <w:r w:rsidRPr="00871077">
        <w:rPr>
          <w:rFonts w:ascii="Times New Roman" w:hAnsi="Times New Roman" w:cs="Times New Roman"/>
          <w:i w:val="0"/>
          <w:noProof/>
          <w:sz w:val="28"/>
          <w:szCs w:val="28"/>
        </w:rPr>
        <w:t>CHƯƠNG 1</w:t>
      </w:r>
      <w:r>
        <w:rPr>
          <w:rFonts w:ascii="Times New Roman" w:hAnsi="Times New Roman" w:cs="Times New Roman"/>
          <w:i w:val="0"/>
          <w:noProof/>
          <w:sz w:val="28"/>
          <w:szCs w:val="28"/>
        </w:rPr>
        <w:t xml:space="preserve">. </w:t>
      </w:r>
      <w:r w:rsidRPr="00871077">
        <w:rPr>
          <w:rFonts w:ascii="Times New Roman" w:hAnsi="Times New Roman" w:cs="Times New Roman"/>
          <w:i w:val="0"/>
          <w:noProof/>
          <w:sz w:val="28"/>
          <w:szCs w:val="28"/>
        </w:rPr>
        <w:t>MỘT SỐ VẤN ĐỀ LÝ LUẬN PHÁP LUẬT VỀ</w:t>
      </w:r>
      <w:r>
        <w:rPr>
          <w:rFonts w:ascii="Times New Roman" w:hAnsi="Times New Roman" w:cs="Times New Roman"/>
          <w:i w:val="0"/>
          <w:noProof/>
          <w:sz w:val="28"/>
          <w:szCs w:val="28"/>
        </w:rPr>
        <w:t xml:space="preserve"> </w:t>
      </w:r>
      <w:r w:rsidRPr="00871077">
        <w:rPr>
          <w:rFonts w:ascii="Times New Roman" w:hAnsi="Times New Roman" w:cs="Times New Roman"/>
          <w:i w:val="0"/>
          <w:noProof/>
          <w:sz w:val="28"/>
          <w:szCs w:val="28"/>
        </w:rPr>
        <w:t>THUẾ CHO THUÊ TÀI SẢN</w:t>
      </w:r>
      <w:r w:rsidRPr="00871077">
        <w:rPr>
          <w:rFonts w:ascii="Times New Roman" w:hAnsi="Times New Roman" w:cs="Times New Roman"/>
          <w:i w:val="0"/>
          <w:noProof/>
          <w:sz w:val="28"/>
          <w:szCs w:val="28"/>
        </w:rPr>
        <w:tab/>
      </w:r>
      <w:r w:rsidRPr="00871077">
        <w:rPr>
          <w:rFonts w:ascii="Times New Roman" w:hAnsi="Times New Roman" w:cs="Times New Roman"/>
          <w:i w:val="0"/>
          <w:noProof/>
          <w:sz w:val="28"/>
          <w:szCs w:val="28"/>
        </w:rPr>
        <w:fldChar w:fldCharType="begin"/>
      </w:r>
      <w:r w:rsidRPr="00871077">
        <w:rPr>
          <w:rFonts w:ascii="Times New Roman" w:hAnsi="Times New Roman" w:cs="Times New Roman"/>
          <w:i w:val="0"/>
          <w:noProof/>
          <w:sz w:val="28"/>
          <w:szCs w:val="28"/>
        </w:rPr>
        <w:instrText xml:space="preserve"> PAGEREF _Toc179375249 \h </w:instrText>
      </w:r>
      <w:r w:rsidRPr="00871077">
        <w:rPr>
          <w:rFonts w:ascii="Times New Roman" w:hAnsi="Times New Roman" w:cs="Times New Roman"/>
          <w:i w:val="0"/>
          <w:noProof/>
          <w:sz w:val="28"/>
          <w:szCs w:val="28"/>
        </w:rPr>
      </w:r>
      <w:r w:rsidRPr="00871077">
        <w:rPr>
          <w:rFonts w:ascii="Times New Roman" w:hAnsi="Times New Roman" w:cs="Times New Roman"/>
          <w:i w:val="0"/>
          <w:noProof/>
          <w:sz w:val="28"/>
          <w:szCs w:val="28"/>
        </w:rPr>
        <w:fldChar w:fldCharType="separate"/>
      </w:r>
      <w:r w:rsidR="00527798">
        <w:rPr>
          <w:rFonts w:ascii="Times New Roman" w:hAnsi="Times New Roman" w:cs="Times New Roman"/>
          <w:i w:val="0"/>
          <w:noProof/>
          <w:sz w:val="28"/>
          <w:szCs w:val="28"/>
        </w:rPr>
        <w:t>6</w:t>
      </w:r>
      <w:r w:rsidRPr="00871077">
        <w:rPr>
          <w:rFonts w:ascii="Times New Roman" w:hAnsi="Times New Roman" w:cs="Times New Roman"/>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i w:val="0"/>
          <w:noProof/>
          <w:sz w:val="28"/>
          <w:szCs w:val="28"/>
        </w:rPr>
        <w:t>1.1. Khái quát pháp luật về thuế cho thuê tài sản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_Toc179375250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6</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1.1.1. Khái niệm, đặc điểm của thuế cho thuê tài sản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_Toc179375251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6</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1.1.2. Khái niệm, đặc điểm của pháp luật về thuế cho thuê tài sản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_Toc179375252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8</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1.1.3. Nội dung cơ bản của pháp luật về thuế cho thuê tài sản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_Toc179375253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8</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1.1.4. Vai trò của pháp luật về thuế cho thuê tài sản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_Toc179375254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9</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Cs w:val="0"/>
          <w:i w:val="0"/>
          <w:iCs w:val="0"/>
          <w:noProof/>
          <w:sz w:val="28"/>
          <w:szCs w:val="28"/>
        </w:rPr>
      </w:pPr>
      <w:r w:rsidRPr="00871077">
        <w:rPr>
          <w:rFonts w:ascii="Times New Roman" w:hAnsi="Times New Roman" w:cs="Times New Roman"/>
          <w:i w:val="0"/>
          <w:noProof/>
          <w:sz w:val="28"/>
          <w:szCs w:val="28"/>
        </w:rPr>
        <w:t>1.2. Các yếu tố tác động đến thực hiện pháp luật về thuế cho thuê tài sản</w:t>
      </w:r>
      <w:r w:rsidRPr="00871077">
        <w:rPr>
          <w:rFonts w:ascii="Times New Roman" w:hAnsi="Times New Roman" w:cs="Times New Roman"/>
          <w:i w:val="0"/>
          <w:noProof/>
          <w:sz w:val="28"/>
          <w:szCs w:val="28"/>
        </w:rPr>
        <w:tab/>
      </w:r>
      <w:r w:rsidRPr="00871077">
        <w:rPr>
          <w:rFonts w:ascii="Times New Roman" w:hAnsi="Times New Roman" w:cs="Times New Roman"/>
          <w:i w:val="0"/>
          <w:noProof/>
          <w:sz w:val="28"/>
          <w:szCs w:val="28"/>
        </w:rPr>
        <w:fldChar w:fldCharType="begin"/>
      </w:r>
      <w:r w:rsidRPr="00871077">
        <w:rPr>
          <w:rFonts w:ascii="Times New Roman" w:hAnsi="Times New Roman" w:cs="Times New Roman"/>
          <w:i w:val="0"/>
          <w:noProof/>
          <w:sz w:val="28"/>
          <w:szCs w:val="28"/>
        </w:rPr>
        <w:instrText xml:space="preserve"> PAGEREF _Toc179375255 \h </w:instrText>
      </w:r>
      <w:r w:rsidRPr="00871077">
        <w:rPr>
          <w:rFonts w:ascii="Times New Roman" w:hAnsi="Times New Roman" w:cs="Times New Roman"/>
          <w:i w:val="0"/>
          <w:noProof/>
          <w:sz w:val="28"/>
          <w:szCs w:val="28"/>
        </w:rPr>
      </w:r>
      <w:r w:rsidRPr="00871077">
        <w:rPr>
          <w:rFonts w:ascii="Times New Roman" w:hAnsi="Times New Roman" w:cs="Times New Roman"/>
          <w:i w:val="0"/>
          <w:noProof/>
          <w:sz w:val="28"/>
          <w:szCs w:val="28"/>
        </w:rPr>
        <w:fldChar w:fldCharType="separate"/>
      </w:r>
      <w:r w:rsidR="00527798">
        <w:rPr>
          <w:rFonts w:ascii="Times New Roman" w:hAnsi="Times New Roman" w:cs="Times New Roman"/>
          <w:i w:val="0"/>
          <w:noProof/>
          <w:sz w:val="28"/>
          <w:szCs w:val="28"/>
        </w:rPr>
        <w:t>10</w:t>
      </w:r>
      <w:r w:rsidRPr="00871077">
        <w:rPr>
          <w:rFonts w:ascii="Times New Roman" w:hAnsi="Times New Roman" w:cs="Times New Roman"/>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1.2.1. Sự hoàn thiện của pháp luật</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_Toc179375256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10</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1.2.2. Năng lực quản lý về thuế của cơ quan nhà nước</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_Toc179375257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10</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1.2.3. Sự tuân thủ của chủ thể cho thuê tài sản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_Toc179375258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12</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Tiểu kết Chương 1</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_Toc179375259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12</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Cs w:val="0"/>
          <w:i w:val="0"/>
          <w:iCs w:val="0"/>
          <w:noProof/>
          <w:sz w:val="28"/>
          <w:szCs w:val="28"/>
        </w:rPr>
      </w:pPr>
      <w:r w:rsidRPr="00871077">
        <w:rPr>
          <w:rFonts w:ascii="Times New Roman" w:hAnsi="Times New Roman" w:cs="Times New Roman"/>
          <w:i w:val="0"/>
          <w:noProof/>
          <w:sz w:val="28"/>
          <w:szCs w:val="28"/>
        </w:rPr>
        <w:t>CHƯƠNG 2. THỰC TRẠNG PHÁP LUẬT VIỆT NAM VỀ THUẾ CHO THUÊ TÀI SẢN</w:t>
      </w:r>
      <w:r w:rsidRPr="00871077">
        <w:rPr>
          <w:rFonts w:ascii="Times New Roman" w:hAnsi="Times New Roman" w:cs="Times New Roman"/>
          <w:i w:val="0"/>
          <w:noProof/>
          <w:sz w:val="28"/>
          <w:szCs w:val="28"/>
        </w:rPr>
        <w:tab/>
      </w:r>
      <w:r w:rsidRPr="00871077">
        <w:rPr>
          <w:rFonts w:ascii="Times New Roman" w:hAnsi="Times New Roman" w:cs="Times New Roman"/>
          <w:i w:val="0"/>
          <w:noProof/>
          <w:sz w:val="28"/>
          <w:szCs w:val="28"/>
        </w:rPr>
        <w:fldChar w:fldCharType="begin"/>
      </w:r>
      <w:r w:rsidRPr="00871077">
        <w:rPr>
          <w:rFonts w:ascii="Times New Roman" w:hAnsi="Times New Roman" w:cs="Times New Roman"/>
          <w:i w:val="0"/>
          <w:noProof/>
          <w:sz w:val="28"/>
          <w:szCs w:val="28"/>
        </w:rPr>
        <w:instrText xml:space="preserve"> PAGEREF _Toc179375262 \h </w:instrText>
      </w:r>
      <w:r w:rsidRPr="00871077">
        <w:rPr>
          <w:rFonts w:ascii="Times New Roman" w:hAnsi="Times New Roman" w:cs="Times New Roman"/>
          <w:i w:val="0"/>
          <w:noProof/>
          <w:sz w:val="28"/>
          <w:szCs w:val="28"/>
        </w:rPr>
      </w:r>
      <w:r w:rsidRPr="00871077">
        <w:rPr>
          <w:rFonts w:ascii="Times New Roman" w:hAnsi="Times New Roman" w:cs="Times New Roman"/>
          <w:i w:val="0"/>
          <w:noProof/>
          <w:sz w:val="28"/>
          <w:szCs w:val="28"/>
        </w:rPr>
        <w:fldChar w:fldCharType="separate"/>
      </w:r>
      <w:r w:rsidR="00527798">
        <w:rPr>
          <w:rFonts w:ascii="Times New Roman" w:hAnsi="Times New Roman" w:cs="Times New Roman"/>
          <w:i w:val="0"/>
          <w:noProof/>
          <w:sz w:val="28"/>
          <w:szCs w:val="28"/>
        </w:rPr>
        <w:t>13</w:t>
      </w:r>
      <w:r w:rsidRPr="00871077">
        <w:rPr>
          <w:rFonts w:ascii="Times New Roman" w:hAnsi="Times New Roman" w:cs="Times New Roman"/>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i w:val="0"/>
          <w:noProof/>
          <w:sz w:val="28"/>
          <w:szCs w:val="28"/>
        </w:rPr>
        <w:t>2.1. Quy định pháp luật hiện hành về thuế cho thuê tài sản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_Toc179375263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13</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2.1.1. Quy định về chủ thể, đối tượng đóng thuế cho thuê tài sản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_Toc179375264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13</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2.1.2. Quy định về phương pháp tính thuế cho thuê tài sản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_Toc179375265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14</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2.1.3. Quy định về trình tự, thủ tục về thuế cho thuê tài sản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_Toc179375266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17</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2.1.4. Quy định về xử lý vi phạm về thuế cho thuê tài sản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_Toc179375267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18</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Cs w:val="0"/>
          <w:i w:val="0"/>
          <w:iCs w:val="0"/>
          <w:noProof/>
          <w:sz w:val="28"/>
          <w:szCs w:val="28"/>
        </w:rPr>
      </w:pPr>
      <w:r w:rsidRPr="00871077">
        <w:rPr>
          <w:rFonts w:ascii="Times New Roman" w:hAnsi="Times New Roman" w:cs="Times New Roman"/>
          <w:i w:val="0"/>
          <w:noProof/>
          <w:sz w:val="28"/>
          <w:szCs w:val="28"/>
        </w:rPr>
        <w:lastRenderedPageBreak/>
        <w:t>2.2. Đánh giá quy định pháp luật về thuế cho thuê tài sản</w:t>
      </w:r>
      <w:r w:rsidRPr="00871077">
        <w:rPr>
          <w:rFonts w:ascii="Times New Roman" w:hAnsi="Times New Roman" w:cs="Times New Roman"/>
          <w:i w:val="0"/>
          <w:noProof/>
          <w:sz w:val="28"/>
          <w:szCs w:val="28"/>
        </w:rPr>
        <w:tab/>
      </w:r>
      <w:r w:rsidRPr="00871077">
        <w:rPr>
          <w:rFonts w:ascii="Times New Roman" w:hAnsi="Times New Roman" w:cs="Times New Roman"/>
          <w:i w:val="0"/>
          <w:noProof/>
          <w:sz w:val="28"/>
          <w:szCs w:val="28"/>
        </w:rPr>
        <w:fldChar w:fldCharType="begin"/>
      </w:r>
      <w:r w:rsidRPr="00871077">
        <w:rPr>
          <w:rFonts w:ascii="Times New Roman" w:hAnsi="Times New Roman" w:cs="Times New Roman"/>
          <w:i w:val="0"/>
          <w:noProof/>
          <w:sz w:val="28"/>
          <w:szCs w:val="28"/>
        </w:rPr>
        <w:instrText xml:space="preserve"> PAGEREF _Toc179375268 \h </w:instrText>
      </w:r>
      <w:r w:rsidRPr="00871077">
        <w:rPr>
          <w:rFonts w:ascii="Times New Roman" w:hAnsi="Times New Roman" w:cs="Times New Roman"/>
          <w:i w:val="0"/>
          <w:noProof/>
          <w:sz w:val="28"/>
          <w:szCs w:val="28"/>
        </w:rPr>
      </w:r>
      <w:r w:rsidRPr="00871077">
        <w:rPr>
          <w:rFonts w:ascii="Times New Roman" w:hAnsi="Times New Roman" w:cs="Times New Roman"/>
          <w:i w:val="0"/>
          <w:noProof/>
          <w:sz w:val="28"/>
          <w:szCs w:val="28"/>
        </w:rPr>
        <w:fldChar w:fldCharType="separate"/>
      </w:r>
      <w:r w:rsidR="00527798">
        <w:rPr>
          <w:rFonts w:ascii="Times New Roman" w:hAnsi="Times New Roman" w:cs="Times New Roman"/>
          <w:i w:val="0"/>
          <w:noProof/>
          <w:sz w:val="28"/>
          <w:szCs w:val="28"/>
        </w:rPr>
        <w:t>19</w:t>
      </w:r>
      <w:r w:rsidRPr="00871077">
        <w:rPr>
          <w:rFonts w:ascii="Times New Roman" w:hAnsi="Times New Roman" w:cs="Times New Roman"/>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2.2.1. Ưu điểm của pháp luật về thuế cho thuê tài sản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_Toc179375269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19</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2.2.2. Bất cập của pháp luật về thuế cho thuê tài sản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_Toc179375270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19</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Tiểu kết Chương 2</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_Toc179375271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20</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Cs w:val="0"/>
          <w:i w:val="0"/>
          <w:iCs w:val="0"/>
          <w:noProof/>
          <w:sz w:val="28"/>
          <w:szCs w:val="28"/>
        </w:rPr>
      </w:pPr>
      <w:r w:rsidRPr="00871077">
        <w:rPr>
          <w:rFonts w:ascii="Times New Roman" w:hAnsi="Times New Roman" w:cs="Times New Roman"/>
          <w:i w:val="0"/>
          <w:noProof/>
          <w:sz w:val="28"/>
          <w:szCs w:val="28"/>
        </w:rPr>
        <w:t>CHƯƠNG 3. THỰC TIỄN THỰC HIỆN PHÁP LUẬT VỀ THUẾ CHO T</w:t>
      </w:r>
      <w:r w:rsidRPr="00871077">
        <w:rPr>
          <w:rFonts w:ascii="Times New Roman Bold" w:hAnsi="Times New Roman Bold" w:cs="Times New Roman"/>
          <w:i w:val="0"/>
          <w:noProof/>
          <w:spacing w:val="-8"/>
          <w:sz w:val="28"/>
          <w:szCs w:val="28"/>
        </w:rPr>
        <w:t>HUÊ TÀI SẢN</w:t>
      </w:r>
      <w:r w:rsidRPr="00871077">
        <w:rPr>
          <w:rFonts w:ascii="Times New Roman Bold" w:eastAsia="Times New Roman" w:hAnsi="Times New Roman Bold" w:cs="Times New Roman"/>
          <w:i w:val="0"/>
          <w:noProof/>
          <w:spacing w:val="-8"/>
          <w:sz w:val="28"/>
          <w:szCs w:val="28"/>
        </w:rPr>
        <w:t xml:space="preserve"> TẠI QUẬN 6, THÀNH PHỐ HỒ CHÍ MINH </w:t>
      </w:r>
      <w:r w:rsidRPr="00871077">
        <w:rPr>
          <w:rFonts w:ascii="Times New Roman Bold" w:hAnsi="Times New Roman Bold" w:cs="Times New Roman"/>
          <w:i w:val="0"/>
          <w:noProof/>
          <w:spacing w:val="-8"/>
          <w:sz w:val="28"/>
          <w:szCs w:val="28"/>
        </w:rPr>
        <w:t>VÀ GIẢI PHÁP HOÀN THIỆN PHÁP LUẬT, NÂNG CAO HIỆU QUẢ THỰC HIỆN</w:t>
      </w:r>
      <w:r w:rsidRPr="00871077">
        <w:rPr>
          <w:rFonts w:ascii="Times New Roman" w:hAnsi="Times New Roman" w:cs="Times New Roman"/>
          <w:i w:val="0"/>
          <w:noProof/>
          <w:sz w:val="28"/>
          <w:szCs w:val="28"/>
        </w:rPr>
        <w:tab/>
      </w:r>
      <w:r w:rsidRPr="00871077">
        <w:rPr>
          <w:rFonts w:ascii="Times New Roman" w:hAnsi="Times New Roman" w:cs="Times New Roman"/>
          <w:i w:val="0"/>
          <w:noProof/>
          <w:sz w:val="28"/>
          <w:szCs w:val="28"/>
        </w:rPr>
        <w:fldChar w:fldCharType="begin"/>
      </w:r>
      <w:r w:rsidRPr="00871077">
        <w:rPr>
          <w:rFonts w:ascii="Times New Roman" w:hAnsi="Times New Roman" w:cs="Times New Roman"/>
          <w:i w:val="0"/>
          <w:noProof/>
          <w:sz w:val="28"/>
          <w:szCs w:val="28"/>
        </w:rPr>
        <w:instrText xml:space="preserve"> PAGEREF _Toc179375273 \h </w:instrText>
      </w:r>
      <w:r w:rsidRPr="00871077">
        <w:rPr>
          <w:rFonts w:ascii="Times New Roman" w:hAnsi="Times New Roman" w:cs="Times New Roman"/>
          <w:i w:val="0"/>
          <w:noProof/>
          <w:sz w:val="28"/>
          <w:szCs w:val="28"/>
        </w:rPr>
      </w:r>
      <w:r w:rsidRPr="00871077">
        <w:rPr>
          <w:rFonts w:ascii="Times New Roman" w:hAnsi="Times New Roman" w:cs="Times New Roman"/>
          <w:i w:val="0"/>
          <w:noProof/>
          <w:sz w:val="28"/>
          <w:szCs w:val="28"/>
        </w:rPr>
        <w:fldChar w:fldCharType="separate"/>
      </w:r>
      <w:r w:rsidR="00527798">
        <w:rPr>
          <w:rFonts w:ascii="Times New Roman" w:hAnsi="Times New Roman" w:cs="Times New Roman"/>
          <w:i w:val="0"/>
          <w:noProof/>
          <w:sz w:val="28"/>
          <w:szCs w:val="28"/>
        </w:rPr>
        <w:t>21</w:t>
      </w:r>
      <w:r w:rsidRPr="00871077">
        <w:rPr>
          <w:rFonts w:ascii="Times New Roman" w:hAnsi="Times New Roman" w:cs="Times New Roman"/>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i w:val="0"/>
          <w:noProof/>
          <w:sz w:val="28"/>
          <w:szCs w:val="28"/>
        </w:rPr>
        <w:t>3.1. Thực tiễn thực hiện pháp luật về thuế cho thuê tài sản</w:t>
      </w:r>
      <w:r w:rsidRPr="00871077">
        <w:rPr>
          <w:rFonts w:ascii="Times New Roman" w:hAnsi="Times New Roman" w:cs="Times New Roman"/>
          <w:i w:val="0"/>
          <w:noProof/>
          <w:sz w:val="28"/>
          <w:szCs w:val="28"/>
        </w:rPr>
        <w:tab/>
      </w:r>
      <w:r w:rsidRPr="00871077">
        <w:rPr>
          <w:rFonts w:ascii="Times New Roman" w:hAnsi="Times New Roman" w:cs="Times New Roman"/>
          <w:i w:val="0"/>
          <w:noProof/>
          <w:sz w:val="28"/>
          <w:szCs w:val="28"/>
        </w:rPr>
        <w:fldChar w:fldCharType="begin"/>
      </w:r>
      <w:r w:rsidRPr="00871077">
        <w:rPr>
          <w:rFonts w:ascii="Times New Roman" w:hAnsi="Times New Roman" w:cs="Times New Roman"/>
          <w:i w:val="0"/>
          <w:noProof/>
          <w:sz w:val="28"/>
          <w:szCs w:val="28"/>
        </w:rPr>
        <w:instrText xml:space="preserve"> PAGEREF _Toc179375274 \h </w:instrText>
      </w:r>
      <w:r w:rsidRPr="00871077">
        <w:rPr>
          <w:rFonts w:ascii="Times New Roman" w:hAnsi="Times New Roman" w:cs="Times New Roman"/>
          <w:i w:val="0"/>
          <w:noProof/>
          <w:sz w:val="28"/>
          <w:szCs w:val="28"/>
        </w:rPr>
      </w:r>
      <w:r w:rsidRPr="00871077">
        <w:rPr>
          <w:rFonts w:ascii="Times New Roman" w:hAnsi="Times New Roman" w:cs="Times New Roman"/>
          <w:i w:val="0"/>
          <w:noProof/>
          <w:sz w:val="28"/>
          <w:szCs w:val="28"/>
        </w:rPr>
        <w:fldChar w:fldCharType="separate"/>
      </w:r>
      <w:r w:rsidR="00527798">
        <w:rPr>
          <w:rFonts w:ascii="Times New Roman" w:hAnsi="Times New Roman" w:cs="Times New Roman"/>
          <w:i w:val="0"/>
          <w:noProof/>
          <w:sz w:val="28"/>
          <w:szCs w:val="28"/>
        </w:rPr>
        <w:t>21</w:t>
      </w:r>
      <w:r w:rsidRPr="00871077">
        <w:rPr>
          <w:rFonts w:ascii="Times New Roman" w:hAnsi="Times New Roman" w:cs="Times New Roman"/>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3.1.1. Kết quả đạt được trong thực hiện pháp luật về thuế cho thuê tài sản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_Toc179375275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21</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3.1.2. Khó khăn, tồn tại trong thực tiễn thực hiện pháp luật về thuế cho thuê tài sản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_Toc179375276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24</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3.1.3. Nguyên nhân của khó khăn, tồn tại trong thực tiễn thực hiện pháp luật về thuế cho thuê tài sản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_Toc179375277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25</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i w:val="0"/>
          <w:noProof/>
          <w:sz w:val="28"/>
          <w:szCs w:val="28"/>
        </w:rPr>
        <w:t>3.2. Giải pháp hoàn thiện pháp luật và nâng cao hiệu quả thực hiện pháp luật về thuế cho thuê tài sản</w:t>
      </w:r>
      <w:r w:rsidRPr="00871077">
        <w:rPr>
          <w:rFonts w:ascii="Times New Roman" w:hAnsi="Times New Roman" w:cs="Times New Roman"/>
          <w:i w:val="0"/>
          <w:noProof/>
          <w:sz w:val="28"/>
          <w:szCs w:val="28"/>
        </w:rPr>
        <w:tab/>
      </w:r>
      <w:r w:rsidRPr="00871077">
        <w:rPr>
          <w:rFonts w:ascii="Times New Roman" w:hAnsi="Times New Roman" w:cs="Times New Roman"/>
          <w:i w:val="0"/>
          <w:noProof/>
          <w:sz w:val="28"/>
          <w:szCs w:val="28"/>
        </w:rPr>
        <w:fldChar w:fldCharType="begin"/>
      </w:r>
      <w:r w:rsidRPr="00871077">
        <w:rPr>
          <w:rFonts w:ascii="Times New Roman" w:hAnsi="Times New Roman" w:cs="Times New Roman"/>
          <w:i w:val="0"/>
          <w:noProof/>
          <w:sz w:val="28"/>
          <w:szCs w:val="28"/>
        </w:rPr>
        <w:instrText xml:space="preserve"> PAGEREF _Toc179375278 \h </w:instrText>
      </w:r>
      <w:r w:rsidRPr="00871077">
        <w:rPr>
          <w:rFonts w:ascii="Times New Roman" w:hAnsi="Times New Roman" w:cs="Times New Roman"/>
          <w:i w:val="0"/>
          <w:noProof/>
          <w:sz w:val="28"/>
          <w:szCs w:val="28"/>
        </w:rPr>
      </w:r>
      <w:r w:rsidRPr="00871077">
        <w:rPr>
          <w:rFonts w:ascii="Times New Roman" w:hAnsi="Times New Roman" w:cs="Times New Roman"/>
          <w:i w:val="0"/>
          <w:noProof/>
          <w:sz w:val="28"/>
          <w:szCs w:val="28"/>
        </w:rPr>
        <w:fldChar w:fldCharType="separate"/>
      </w:r>
      <w:r w:rsidR="00527798">
        <w:rPr>
          <w:rFonts w:ascii="Times New Roman" w:hAnsi="Times New Roman" w:cs="Times New Roman"/>
          <w:i w:val="0"/>
          <w:noProof/>
          <w:sz w:val="28"/>
          <w:szCs w:val="28"/>
        </w:rPr>
        <w:t>25</w:t>
      </w:r>
      <w:r w:rsidRPr="00871077">
        <w:rPr>
          <w:rFonts w:ascii="Times New Roman" w:hAnsi="Times New Roman" w:cs="Times New Roman"/>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3.2.1. Giải pháp hoàn thiện pháp luật về thuế cho thuê tài sản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_Toc179375279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25</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3.2</w:t>
      </w:r>
      <w:r w:rsidRPr="00871077">
        <w:rPr>
          <w:rFonts w:ascii="Times New Roman" w:hAnsi="Times New Roman" w:cs="Times New Roman"/>
          <w:b w:val="0"/>
          <w:i w:val="0"/>
          <w:noProof/>
          <w:spacing w:val="-6"/>
          <w:sz w:val="28"/>
          <w:szCs w:val="28"/>
        </w:rPr>
        <w:t>.2. Giải pháp nâng cao hiệu quả thực hiện pháp luật về thuế cho thuê tài sản</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_Toc179375280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26</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 w:val="0"/>
          <w:bCs w:val="0"/>
          <w:i w:val="0"/>
          <w:iCs w:val="0"/>
          <w:noProof/>
          <w:sz w:val="28"/>
          <w:szCs w:val="28"/>
        </w:rPr>
      </w:pPr>
      <w:r w:rsidRPr="00871077">
        <w:rPr>
          <w:rFonts w:ascii="Times New Roman" w:hAnsi="Times New Roman" w:cs="Times New Roman"/>
          <w:b w:val="0"/>
          <w:i w:val="0"/>
          <w:noProof/>
          <w:sz w:val="28"/>
          <w:szCs w:val="28"/>
        </w:rPr>
        <w:t>Tiểu kết chương 3</w:t>
      </w:r>
      <w:r w:rsidRPr="00871077">
        <w:rPr>
          <w:rFonts w:ascii="Times New Roman" w:hAnsi="Times New Roman" w:cs="Times New Roman"/>
          <w:b w:val="0"/>
          <w:i w:val="0"/>
          <w:noProof/>
          <w:sz w:val="28"/>
          <w:szCs w:val="28"/>
        </w:rPr>
        <w:tab/>
      </w:r>
      <w:r w:rsidRPr="00871077">
        <w:rPr>
          <w:rFonts w:ascii="Times New Roman" w:hAnsi="Times New Roman" w:cs="Times New Roman"/>
          <w:b w:val="0"/>
          <w:i w:val="0"/>
          <w:noProof/>
          <w:sz w:val="28"/>
          <w:szCs w:val="28"/>
        </w:rPr>
        <w:fldChar w:fldCharType="begin"/>
      </w:r>
      <w:r w:rsidRPr="00871077">
        <w:rPr>
          <w:rFonts w:ascii="Times New Roman" w:hAnsi="Times New Roman" w:cs="Times New Roman"/>
          <w:b w:val="0"/>
          <w:i w:val="0"/>
          <w:noProof/>
          <w:sz w:val="28"/>
          <w:szCs w:val="28"/>
        </w:rPr>
        <w:instrText xml:space="preserve"> PAGEREF _Toc179375281 \h </w:instrText>
      </w:r>
      <w:r w:rsidRPr="00871077">
        <w:rPr>
          <w:rFonts w:ascii="Times New Roman" w:hAnsi="Times New Roman" w:cs="Times New Roman"/>
          <w:b w:val="0"/>
          <w:i w:val="0"/>
          <w:noProof/>
          <w:sz w:val="28"/>
          <w:szCs w:val="28"/>
        </w:rPr>
      </w:r>
      <w:r w:rsidRPr="00871077">
        <w:rPr>
          <w:rFonts w:ascii="Times New Roman" w:hAnsi="Times New Roman" w:cs="Times New Roman"/>
          <w:b w:val="0"/>
          <w:i w:val="0"/>
          <w:noProof/>
          <w:sz w:val="28"/>
          <w:szCs w:val="28"/>
        </w:rPr>
        <w:fldChar w:fldCharType="separate"/>
      </w:r>
      <w:r w:rsidR="00527798">
        <w:rPr>
          <w:rFonts w:ascii="Times New Roman" w:hAnsi="Times New Roman" w:cs="Times New Roman"/>
          <w:b w:val="0"/>
          <w:i w:val="0"/>
          <w:noProof/>
          <w:sz w:val="28"/>
          <w:szCs w:val="28"/>
        </w:rPr>
        <w:t>27</w:t>
      </w:r>
      <w:r w:rsidRPr="00871077">
        <w:rPr>
          <w:rFonts w:ascii="Times New Roman" w:hAnsi="Times New Roman" w:cs="Times New Roman"/>
          <w:b w:val="0"/>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Cs w:val="0"/>
          <w:i w:val="0"/>
          <w:iCs w:val="0"/>
          <w:noProof/>
          <w:sz w:val="28"/>
          <w:szCs w:val="28"/>
        </w:rPr>
      </w:pPr>
      <w:r w:rsidRPr="00871077">
        <w:rPr>
          <w:rFonts w:ascii="Times New Roman" w:hAnsi="Times New Roman" w:cs="Times New Roman"/>
          <w:i w:val="0"/>
          <w:noProof/>
          <w:sz w:val="28"/>
          <w:szCs w:val="28"/>
        </w:rPr>
        <w:t>KẾT LUẬN</w:t>
      </w:r>
      <w:r w:rsidRPr="00871077">
        <w:rPr>
          <w:rFonts w:ascii="Times New Roman" w:hAnsi="Times New Roman" w:cs="Times New Roman"/>
          <w:i w:val="0"/>
          <w:noProof/>
          <w:sz w:val="28"/>
          <w:szCs w:val="28"/>
        </w:rPr>
        <w:tab/>
      </w:r>
      <w:r w:rsidRPr="00871077">
        <w:rPr>
          <w:rFonts w:ascii="Times New Roman" w:hAnsi="Times New Roman" w:cs="Times New Roman"/>
          <w:i w:val="0"/>
          <w:noProof/>
          <w:sz w:val="28"/>
          <w:szCs w:val="28"/>
        </w:rPr>
        <w:fldChar w:fldCharType="begin"/>
      </w:r>
      <w:r w:rsidRPr="00871077">
        <w:rPr>
          <w:rFonts w:ascii="Times New Roman" w:hAnsi="Times New Roman" w:cs="Times New Roman"/>
          <w:i w:val="0"/>
          <w:noProof/>
          <w:sz w:val="28"/>
          <w:szCs w:val="28"/>
        </w:rPr>
        <w:instrText xml:space="preserve"> PAGEREF _Toc179375282 \h </w:instrText>
      </w:r>
      <w:r w:rsidRPr="00871077">
        <w:rPr>
          <w:rFonts w:ascii="Times New Roman" w:hAnsi="Times New Roman" w:cs="Times New Roman"/>
          <w:i w:val="0"/>
          <w:noProof/>
          <w:sz w:val="28"/>
          <w:szCs w:val="28"/>
        </w:rPr>
      </w:r>
      <w:r w:rsidRPr="00871077">
        <w:rPr>
          <w:rFonts w:ascii="Times New Roman" w:hAnsi="Times New Roman" w:cs="Times New Roman"/>
          <w:i w:val="0"/>
          <w:noProof/>
          <w:sz w:val="28"/>
          <w:szCs w:val="28"/>
        </w:rPr>
        <w:fldChar w:fldCharType="separate"/>
      </w:r>
      <w:r w:rsidR="00527798">
        <w:rPr>
          <w:rFonts w:ascii="Times New Roman" w:hAnsi="Times New Roman" w:cs="Times New Roman"/>
          <w:i w:val="0"/>
          <w:noProof/>
          <w:sz w:val="28"/>
          <w:szCs w:val="28"/>
        </w:rPr>
        <w:t>29</w:t>
      </w:r>
      <w:r w:rsidRPr="00871077">
        <w:rPr>
          <w:rFonts w:ascii="Times New Roman" w:hAnsi="Times New Roman" w:cs="Times New Roman"/>
          <w:i w:val="0"/>
          <w:noProof/>
          <w:sz w:val="28"/>
          <w:szCs w:val="28"/>
        </w:rPr>
        <w:fldChar w:fldCharType="end"/>
      </w:r>
    </w:p>
    <w:p w:rsidR="00871077" w:rsidRPr="00871077" w:rsidRDefault="00871077" w:rsidP="00871077">
      <w:pPr>
        <w:pStyle w:val="TOC1"/>
        <w:tabs>
          <w:tab w:val="right" w:leader="dot" w:pos="9055"/>
        </w:tabs>
        <w:spacing w:before="0" w:line="360" w:lineRule="auto"/>
        <w:jc w:val="both"/>
        <w:rPr>
          <w:rFonts w:ascii="Times New Roman" w:eastAsiaTheme="minorEastAsia" w:hAnsi="Times New Roman" w:cs="Times New Roman"/>
          <w:bCs w:val="0"/>
          <w:i w:val="0"/>
          <w:iCs w:val="0"/>
          <w:noProof/>
          <w:sz w:val="28"/>
          <w:szCs w:val="28"/>
        </w:rPr>
      </w:pPr>
      <w:r w:rsidRPr="00871077">
        <w:rPr>
          <w:rFonts w:ascii="Times New Roman" w:hAnsi="Times New Roman" w:cs="Times New Roman"/>
          <w:i w:val="0"/>
          <w:noProof/>
          <w:sz w:val="28"/>
          <w:szCs w:val="28"/>
        </w:rPr>
        <w:t>DANH MỤC TÀI LIỆU THAM KHẢO</w:t>
      </w:r>
      <w:r w:rsidRPr="00871077">
        <w:rPr>
          <w:rFonts w:ascii="Times New Roman" w:hAnsi="Times New Roman" w:cs="Times New Roman"/>
          <w:i w:val="0"/>
          <w:noProof/>
          <w:sz w:val="28"/>
          <w:szCs w:val="28"/>
        </w:rPr>
        <w:tab/>
      </w:r>
      <w:r w:rsidRPr="00871077">
        <w:rPr>
          <w:rFonts w:ascii="Times New Roman" w:hAnsi="Times New Roman" w:cs="Times New Roman"/>
          <w:i w:val="0"/>
          <w:noProof/>
          <w:sz w:val="28"/>
          <w:szCs w:val="28"/>
        </w:rPr>
        <w:fldChar w:fldCharType="begin"/>
      </w:r>
      <w:r w:rsidRPr="00871077">
        <w:rPr>
          <w:rFonts w:ascii="Times New Roman" w:hAnsi="Times New Roman" w:cs="Times New Roman"/>
          <w:i w:val="0"/>
          <w:noProof/>
          <w:sz w:val="28"/>
          <w:szCs w:val="28"/>
        </w:rPr>
        <w:instrText xml:space="preserve"> PAGEREF _Toc179375283 \h </w:instrText>
      </w:r>
      <w:r w:rsidRPr="00871077">
        <w:rPr>
          <w:rFonts w:ascii="Times New Roman" w:hAnsi="Times New Roman" w:cs="Times New Roman"/>
          <w:i w:val="0"/>
          <w:noProof/>
          <w:sz w:val="28"/>
          <w:szCs w:val="28"/>
        </w:rPr>
      </w:r>
      <w:r w:rsidRPr="00871077">
        <w:rPr>
          <w:rFonts w:ascii="Times New Roman" w:hAnsi="Times New Roman" w:cs="Times New Roman"/>
          <w:i w:val="0"/>
          <w:noProof/>
          <w:sz w:val="28"/>
          <w:szCs w:val="28"/>
        </w:rPr>
        <w:fldChar w:fldCharType="separate"/>
      </w:r>
      <w:r w:rsidR="00527798">
        <w:rPr>
          <w:rFonts w:ascii="Times New Roman" w:hAnsi="Times New Roman" w:cs="Times New Roman"/>
          <w:i w:val="0"/>
          <w:noProof/>
          <w:sz w:val="28"/>
          <w:szCs w:val="28"/>
        </w:rPr>
        <w:t>30</w:t>
      </w:r>
      <w:r w:rsidRPr="00871077">
        <w:rPr>
          <w:rFonts w:ascii="Times New Roman" w:hAnsi="Times New Roman" w:cs="Times New Roman"/>
          <w:i w:val="0"/>
          <w:noProof/>
          <w:sz w:val="28"/>
          <w:szCs w:val="28"/>
        </w:rPr>
        <w:fldChar w:fldCharType="end"/>
      </w:r>
    </w:p>
    <w:p w:rsidR="00050087" w:rsidRPr="00871077" w:rsidRDefault="00D60F9F" w:rsidP="00871077">
      <w:pPr>
        <w:spacing w:after="0" w:line="360" w:lineRule="auto"/>
        <w:jc w:val="both"/>
        <w:rPr>
          <w:rFonts w:ascii="Times New Roman" w:eastAsia="Times New Roman" w:hAnsi="Times New Roman" w:cs="Times New Roman"/>
          <w:bCs/>
          <w:sz w:val="28"/>
          <w:szCs w:val="28"/>
        </w:rPr>
      </w:pPr>
      <w:r w:rsidRPr="00871077">
        <w:rPr>
          <w:rFonts w:ascii="Times New Roman" w:eastAsia="Times New Roman" w:hAnsi="Times New Roman" w:cs="Times New Roman"/>
          <w:sz w:val="28"/>
          <w:szCs w:val="28"/>
        </w:rPr>
        <w:fldChar w:fldCharType="end"/>
      </w:r>
      <w:r w:rsidR="00050087" w:rsidRPr="00871077">
        <w:rPr>
          <w:rFonts w:ascii="Times New Roman" w:eastAsia="Times New Roman" w:hAnsi="Times New Roman" w:cs="Times New Roman"/>
          <w:sz w:val="28"/>
          <w:szCs w:val="28"/>
        </w:rPr>
        <w:br w:type="page"/>
      </w:r>
    </w:p>
    <w:p w:rsidR="00F118DC" w:rsidRPr="00050087" w:rsidRDefault="00F118DC" w:rsidP="000C4938">
      <w:pPr>
        <w:pStyle w:val="Heading1"/>
        <w:tabs>
          <w:tab w:val="left" w:pos="851"/>
          <w:tab w:val="left" w:pos="993"/>
        </w:tabs>
        <w:spacing w:before="0" w:line="340" w:lineRule="exact"/>
        <w:contextualSpacing/>
        <w:jc w:val="center"/>
        <w:rPr>
          <w:rFonts w:ascii="Times New Roman" w:eastAsia="Times New Roman" w:hAnsi="Times New Roman" w:cs="Times New Roman"/>
          <w:color w:val="auto"/>
        </w:rPr>
      </w:pPr>
      <w:r w:rsidRPr="00050087">
        <w:rPr>
          <w:rFonts w:ascii="Times New Roman" w:eastAsia="Times New Roman" w:hAnsi="Times New Roman" w:cs="Times New Roman"/>
          <w:color w:val="auto"/>
        </w:rPr>
        <w:lastRenderedPageBreak/>
        <w:t>DANH MỤC TỪ VIẾT TẮT</w:t>
      </w:r>
      <w:bookmarkEnd w:id="0"/>
      <w:bookmarkEnd w:id="1"/>
    </w:p>
    <w:tbl>
      <w:tblPr>
        <w:tblStyle w:val="TableGrid"/>
        <w:tblW w:w="7655" w:type="dxa"/>
        <w:jc w:val="center"/>
        <w:tblLook w:val="04A0" w:firstRow="1" w:lastRow="0" w:firstColumn="1" w:lastColumn="0" w:noHBand="0" w:noVBand="1"/>
      </w:tblPr>
      <w:tblGrid>
        <w:gridCol w:w="993"/>
        <w:gridCol w:w="1984"/>
        <w:gridCol w:w="4678"/>
      </w:tblGrid>
      <w:tr w:rsidR="00F118DC" w:rsidRPr="00050087" w:rsidTr="000902F8">
        <w:trPr>
          <w:jc w:val="center"/>
        </w:trPr>
        <w:tc>
          <w:tcPr>
            <w:tcW w:w="993" w:type="dxa"/>
          </w:tcPr>
          <w:p w:rsidR="00F118DC" w:rsidRPr="00050087" w:rsidRDefault="00F118DC" w:rsidP="000C4938">
            <w:pPr>
              <w:pStyle w:val="Heading1"/>
              <w:tabs>
                <w:tab w:val="left" w:pos="851"/>
                <w:tab w:val="left" w:pos="993"/>
              </w:tabs>
              <w:spacing w:before="0" w:line="340" w:lineRule="exact"/>
              <w:contextualSpacing/>
              <w:jc w:val="center"/>
              <w:outlineLvl w:val="0"/>
              <w:rPr>
                <w:rFonts w:ascii="Times New Roman" w:eastAsia="Times New Roman" w:hAnsi="Times New Roman" w:cs="Times New Roman"/>
                <w:color w:val="auto"/>
              </w:rPr>
            </w:pPr>
            <w:bookmarkStart w:id="6" w:name="_Toc162643382"/>
            <w:bookmarkStart w:id="7" w:name="_Toc177077096"/>
            <w:r w:rsidRPr="00050087">
              <w:rPr>
                <w:rFonts w:ascii="Times New Roman" w:eastAsia="Times New Roman" w:hAnsi="Times New Roman" w:cs="Times New Roman"/>
                <w:color w:val="auto"/>
              </w:rPr>
              <w:t>STT</w:t>
            </w:r>
            <w:bookmarkEnd w:id="6"/>
            <w:bookmarkEnd w:id="7"/>
          </w:p>
        </w:tc>
        <w:tc>
          <w:tcPr>
            <w:tcW w:w="1984" w:type="dxa"/>
          </w:tcPr>
          <w:p w:rsidR="00F118DC" w:rsidRPr="00050087" w:rsidRDefault="00F118DC" w:rsidP="000C4938">
            <w:pPr>
              <w:pStyle w:val="Heading1"/>
              <w:tabs>
                <w:tab w:val="left" w:pos="851"/>
                <w:tab w:val="left" w:pos="993"/>
              </w:tabs>
              <w:spacing w:before="0" w:line="340" w:lineRule="exact"/>
              <w:contextualSpacing/>
              <w:jc w:val="center"/>
              <w:outlineLvl w:val="0"/>
              <w:rPr>
                <w:rFonts w:ascii="Times New Roman" w:eastAsia="Times New Roman" w:hAnsi="Times New Roman" w:cs="Times New Roman"/>
                <w:color w:val="auto"/>
              </w:rPr>
            </w:pPr>
            <w:bookmarkStart w:id="8" w:name="_Toc162643383"/>
            <w:bookmarkStart w:id="9" w:name="_Toc177077097"/>
            <w:r w:rsidRPr="00050087">
              <w:rPr>
                <w:rFonts w:ascii="Times New Roman" w:eastAsia="Times New Roman" w:hAnsi="Times New Roman" w:cs="Times New Roman"/>
                <w:color w:val="auto"/>
              </w:rPr>
              <w:t>Từ viết tắt</w:t>
            </w:r>
            <w:bookmarkEnd w:id="8"/>
            <w:bookmarkEnd w:id="9"/>
          </w:p>
        </w:tc>
        <w:tc>
          <w:tcPr>
            <w:tcW w:w="4678" w:type="dxa"/>
          </w:tcPr>
          <w:p w:rsidR="00F118DC" w:rsidRPr="00050087" w:rsidRDefault="00F118DC" w:rsidP="000C4938">
            <w:pPr>
              <w:pStyle w:val="Heading1"/>
              <w:tabs>
                <w:tab w:val="left" w:pos="851"/>
                <w:tab w:val="left" w:pos="993"/>
              </w:tabs>
              <w:spacing w:before="0" w:line="340" w:lineRule="exact"/>
              <w:contextualSpacing/>
              <w:jc w:val="center"/>
              <w:outlineLvl w:val="0"/>
              <w:rPr>
                <w:rFonts w:ascii="Times New Roman" w:eastAsia="Times New Roman" w:hAnsi="Times New Roman" w:cs="Times New Roman"/>
                <w:color w:val="auto"/>
              </w:rPr>
            </w:pPr>
            <w:bookmarkStart w:id="10" w:name="_Toc162643384"/>
            <w:bookmarkStart w:id="11" w:name="_Toc177077098"/>
            <w:r w:rsidRPr="00050087">
              <w:rPr>
                <w:rFonts w:ascii="Times New Roman" w:eastAsia="Times New Roman" w:hAnsi="Times New Roman" w:cs="Times New Roman"/>
                <w:color w:val="auto"/>
              </w:rPr>
              <w:t>Nghĩa đầy đủ</w:t>
            </w:r>
            <w:bookmarkEnd w:id="10"/>
            <w:bookmarkEnd w:id="11"/>
          </w:p>
        </w:tc>
      </w:tr>
      <w:tr w:rsidR="00F118DC" w:rsidRPr="00050087" w:rsidTr="000902F8">
        <w:trPr>
          <w:jc w:val="center"/>
        </w:trPr>
        <w:tc>
          <w:tcPr>
            <w:tcW w:w="993" w:type="dxa"/>
          </w:tcPr>
          <w:p w:rsidR="00F118DC" w:rsidRPr="00050087" w:rsidRDefault="00F118DC" w:rsidP="000C4938">
            <w:pPr>
              <w:pStyle w:val="Heading1"/>
              <w:tabs>
                <w:tab w:val="left" w:pos="851"/>
                <w:tab w:val="left" w:pos="993"/>
              </w:tabs>
              <w:spacing w:before="0" w:line="340" w:lineRule="exact"/>
              <w:contextualSpacing/>
              <w:jc w:val="center"/>
              <w:outlineLvl w:val="0"/>
              <w:rPr>
                <w:rFonts w:ascii="Times New Roman" w:eastAsia="Times New Roman" w:hAnsi="Times New Roman" w:cs="Times New Roman"/>
                <w:b w:val="0"/>
                <w:color w:val="auto"/>
              </w:rPr>
            </w:pPr>
            <w:bookmarkStart w:id="12" w:name="_Toc177077099"/>
            <w:r w:rsidRPr="00050087">
              <w:rPr>
                <w:rFonts w:ascii="Times New Roman" w:eastAsia="Times New Roman" w:hAnsi="Times New Roman" w:cs="Times New Roman"/>
                <w:b w:val="0"/>
                <w:color w:val="auto"/>
              </w:rPr>
              <w:t>1</w:t>
            </w:r>
            <w:bookmarkEnd w:id="12"/>
          </w:p>
        </w:tc>
        <w:tc>
          <w:tcPr>
            <w:tcW w:w="1984" w:type="dxa"/>
          </w:tcPr>
          <w:p w:rsidR="00F118DC" w:rsidRPr="00050087" w:rsidRDefault="00F118DC" w:rsidP="000C4938">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bookmarkStart w:id="13" w:name="_Toc177077100"/>
            <w:r w:rsidRPr="00050087">
              <w:rPr>
                <w:rFonts w:ascii="Times New Roman" w:eastAsia="Times New Roman" w:hAnsi="Times New Roman" w:cs="Times New Roman"/>
                <w:b w:val="0"/>
                <w:color w:val="auto"/>
              </w:rPr>
              <w:t>GTGT</w:t>
            </w:r>
            <w:bookmarkEnd w:id="13"/>
          </w:p>
        </w:tc>
        <w:tc>
          <w:tcPr>
            <w:tcW w:w="4678" w:type="dxa"/>
          </w:tcPr>
          <w:p w:rsidR="00F118DC" w:rsidRPr="00050087" w:rsidRDefault="00F118DC" w:rsidP="000C4938">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bookmarkStart w:id="14" w:name="_Toc177077101"/>
            <w:r w:rsidRPr="00050087">
              <w:rPr>
                <w:rFonts w:ascii="Times New Roman" w:eastAsia="Times New Roman" w:hAnsi="Times New Roman" w:cs="Times New Roman"/>
                <w:b w:val="0"/>
                <w:color w:val="auto"/>
              </w:rPr>
              <w:t>Giá trị gia tăng</w:t>
            </w:r>
            <w:bookmarkEnd w:id="14"/>
          </w:p>
        </w:tc>
      </w:tr>
      <w:tr w:rsidR="00F118DC" w:rsidRPr="00050087" w:rsidTr="000902F8">
        <w:trPr>
          <w:jc w:val="center"/>
        </w:trPr>
        <w:tc>
          <w:tcPr>
            <w:tcW w:w="993" w:type="dxa"/>
          </w:tcPr>
          <w:p w:rsidR="00F118DC" w:rsidRPr="00050087" w:rsidRDefault="00F118DC" w:rsidP="000C4938">
            <w:pPr>
              <w:pStyle w:val="Heading1"/>
              <w:tabs>
                <w:tab w:val="left" w:pos="851"/>
                <w:tab w:val="left" w:pos="993"/>
              </w:tabs>
              <w:spacing w:before="0" w:line="340" w:lineRule="exact"/>
              <w:contextualSpacing/>
              <w:jc w:val="center"/>
              <w:outlineLvl w:val="0"/>
              <w:rPr>
                <w:rFonts w:ascii="Times New Roman" w:eastAsia="Times New Roman" w:hAnsi="Times New Roman" w:cs="Times New Roman"/>
                <w:b w:val="0"/>
                <w:color w:val="auto"/>
              </w:rPr>
            </w:pPr>
            <w:bookmarkStart w:id="15" w:name="_Toc177077102"/>
            <w:r w:rsidRPr="00050087">
              <w:rPr>
                <w:rFonts w:ascii="Times New Roman" w:eastAsia="Times New Roman" w:hAnsi="Times New Roman" w:cs="Times New Roman"/>
                <w:b w:val="0"/>
                <w:color w:val="auto"/>
              </w:rPr>
              <w:t>2</w:t>
            </w:r>
            <w:bookmarkEnd w:id="15"/>
          </w:p>
        </w:tc>
        <w:tc>
          <w:tcPr>
            <w:tcW w:w="1984" w:type="dxa"/>
          </w:tcPr>
          <w:p w:rsidR="00F118DC" w:rsidRPr="00050087" w:rsidRDefault="00F118DC" w:rsidP="000C4938">
            <w:pPr>
              <w:pStyle w:val="Heading1"/>
              <w:tabs>
                <w:tab w:val="left" w:pos="851"/>
                <w:tab w:val="left" w:pos="993"/>
              </w:tabs>
              <w:spacing w:before="0" w:line="340" w:lineRule="exact"/>
              <w:contextualSpacing/>
              <w:jc w:val="both"/>
              <w:outlineLvl w:val="0"/>
              <w:rPr>
                <w:rStyle w:val="fontstyle01"/>
                <w:b w:val="0"/>
                <w:color w:val="auto"/>
              </w:rPr>
            </w:pPr>
            <w:bookmarkStart w:id="16" w:name="_Toc177077103"/>
            <w:r w:rsidRPr="00050087">
              <w:rPr>
                <w:rStyle w:val="fontstyle01"/>
                <w:b w:val="0"/>
                <w:color w:val="auto"/>
              </w:rPr>
              <w:t>KSTN</w:t>
            </w:r>
            <w:bookmarkEnd w:id="16"/>
          </w:p>
        </w:tc>
        <w:tc>
          <w:tcPr>
            <w:tcW w:w="4678" w:type="dxa"/>
          </w:tcPr>
          <w:p w:rsidR="00F118DC" w:rsidRPr="00050087" w:rsidRDefault="00F118DC" w:rsidP="000C4938">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bookmarkStart w:id="17" w:name="_Toc177077104"/>
            <w:r w:rsidRPr="00050087">
              <w:rPr>
                <w:rFonts w:ascii="Times New Roman" w:eastAsia="Times New Roman" w:hAnsi="Times New Roman" w:cs="Times New Roman"/>
                <w:b w:val="0"/>
                <w:color w:val="auto"/>
              </w:rPr>
              <w:t>Kiểm soát thu nhập</w:t>
            </w:r>
            <w:bookmarkEnd w:id="17"/>
          </w:p>
        </w:tc>
      </w:tr>
      <w:tr w:rsidR="00F118DC" w:rsidRPr="00050087" w:rsidTr="000902F8">
        <w:trPr>
          <w:jc w:val="center"/>
        </w:trPr>
        <w:tc>
          <w:tcPr>
            <w:tcW w:w="993" w:type="dxa"/>
          </w:tcPr>
          <w:p w:rsidR="00F118DC" w:rsidRPr="00050087" w:rsidRDefault="00F118DC" w:rsidP="000C4938">
            <w:pPr>
              <w:pStyle w:val="Heading1"/>
              <w:tabs>
                <w:tab w:val="left" w:pos="851"/>
                <w:tab w:val="left" w:pos="993"/>
              </w:tabs>
              <w:spacing w:before="0" w:line="340" w:lineRule="exact"/>
              <w:contextualSpacing/>
              <w:jc w:val="center"/>
              <w:outlineLvl w:val="0"/>
              <w:rPr>
                <w:rFonts w:ascii="Times New Roman" w:eastAsia="Times New Roman" w:hAnsi="Times New Roman" w:cs="Times New Roman"/>
                <w:b w:val="0"/>
                <w:color w:val="auto"/>
              </w:rPr>
            </w:pPr>
            <w:bookmarkStart w:id="18" w:name="_Toc177077105"/>
            <w:r w:rsidRPr="00050087">
              <w:rPr>
                <w:rFonts w:ascii="Times New Roman" w:eastAsia="Times New Roman" w:hAnsi="Times New Roman" w:cs="Times New Roman"/>
                <w:b w:val="0"/>
                <w:color w:val="auto"/>
              </w:rPr>
              <w:t>3</w:t>
            </w:r>
            <w:bookmarkEnd w:id="18"/>
          </w:p>
        </w:tc>
        <w:tc>
          <w:tcPr>
            <w:tcW w:w="1984" w:type="dxa"/>
          </w:tcPr>
          <w:p w:rsidR="00F118DC" w:rsidRPr="00050087" w:rsidRDefault="00F118DC" w:rsidP="000C4938">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bookmarkStart w:id="19" w:name="_Toc177077106"/>
            <w:r w:rsidRPr="00050087">
              <w:rPr>
                <w:rStyle w:val="fontstyle01"/>
                <w:b w:val="0"/>
                <w:color w:val="auto"/>
              </w:rPr>
              <w:t>KSTNCN</w:t>
            </w:r>
            <w:bookmarkEnd w:id="19"/>
          </w:p>
        </w:tc>
        <w:tc>
          <w:tcPr>
            <w:tcW w:w="4678" w:type="dxa"/>
          </w:tcPr>
          <w:p w:rsidR="00F118DC" w:rsidRPr="00050087" w:rsidRDefault="00F118DC" w:rsidP="000C4938">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bookmarkStart w:id="20" w:name="_Toc177077107"/>
            <w:r w:rsidRPr="00050087">
              <w:rPr>
                <w:rFonts w:ascii="Times New Roman" w:eastAsia="Times New Roman" w:hAnsi="Times New Roman" w:cs="Times New Roman"/>
                <w:b w:val="0"/>
                <w:color w:val="auto"/>
              </w:rPr>
              <w:t>Kiểm soát thu nhập cá nhân</w:t>
            </w:r>
            <w:bookmarkEnd w:id="20"/>
          </w:p>
        </w:tc>
      </w:tr>
      <w:tr w:rsidR="00F118DC" w:rsidRPr="00050087" w:rsidTr="000902F8">
        <w:trPr>
          <w:jc w:val="center"/>
        </w:trPr>
        <w:tc>
          <w:tcPr>
            <w:tcW w:w="993" w:type="dxa"/>
          </w:tcPr>
          <w:p w:rsidR="00F118DC" w:rsidRPr="00050087" w:rsidRDefault="00F118DC" w:rsidP="000C4938">
            <w:pPr>
              <w:pStyle w:val="Heading1"/>
              <w:tabs>
                <w:tab w:val="left" w:pos="851"/>
                <w:tab w:val="left" w:pos="993"/>
              </w:tabs>
              <w:spacing w:before="0" w:line="340" w:lineRule="exact"/>
              <w:contextualSpacing/>
              <w:jc w:val="center"/>
              <w:outlineLvl w:val="0"/>
              <w:rPr>
                <w:rFonts w:ascii="Times New Roman" w:eastAsia="Times New Roman" w:hAnsi="Times New Roman" w:cs="Times New Roman"/>
                <w:b w:val="0"/>
                <w:color w:val="auto"/>
              </w:rPr>
            </w:pPr>
            <w:bookmarkStart w:id="21" w:name="_Toc177077108"/>
            <w:r w:rsidRPr="00050087">
              <w:rPr>
                <w:rFonts w:ascii="Times New Roman" w:eastAsia="Times New Roman" w:hAnsi="Times New Roman" w:cs="Times New Roman"/>
                <w:b w:val="0"/>
                <w:color w:val="auto"/>
              </w:rPr>
              <w:t>4</w:t>
            </w:r>
            <w:bookmarkEnd w:id="21"/>
          </w:p>
        </w:tc>
        <w:tc>
          <w:tcPr>
            <w:tcW w:w="1984" w:type="dxa"/>
          </w:tcPr>
          <w:p w:rsidR="00F118DC" w:rsidRPr="00050087" w:rsidRDefault="00F118DC" w:rsidP="000C4938">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bookmarkStart w:id="22" w:name="_Toc177077109"/>
            <w:r w:rsidRPr="00050087">
              <w:rPr>
                <w:rFonts w:ascii="Times New Roman" w:eastAsia="Times New Roman" w:hAnsi="Times New Roman" w:cs="Times New Roman"/>
                <w:b w:val="0"/>
                <w:color w:val="auto"/>
              </w:rPr>
              <w:t>NTT</w:t>
            </w:r>
            <w:bookmarkEnd w:id="22"/>
          </w:p>
        </w:tc>
        <w:tc>
          <w:tcPr>
            <w:tcW w:w="4678" w:type="dxa"/>
          </w:tcPr>
          <w:p w:rsidR="00F118DC" w:rsidRPr="00050087" w:rsidRDefault="00F118DC" w:rsidP="000C4938">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bookmarkStart w:id="23" w:name="_Toc177077110"/>
            <w:r w:rsidRPr="00050087">
              <w:rPr>
                <w:rFonts w:ascii="Times New Roman" w:eastAsia="Times New Roman" w:hAnsi="Times New Roman" w:cs="Times New Roman"/>
                <w:b w:val="0"/>
                <w:color w:val="auto"/>
              </w:rPr>
              <w:t>Người nộp thuế</w:t>
            </w:r>
            <w:bookmarkEnd w:id="23"/>
          </w:p>
        </w:tc>
      </w:tr>
      <w:tr w:rsidR="00F118DC" w:rsidRPr="00050087" w:rsidTr="000902F8">
        <w:trPr>
          <w:jc w:val="center"/>
        </w:trPr>
        <w:tc>
          <w:tcPr>
            <w:tcW w:w="993" w:type="dxa"/>
          </w:tcPr>
          <w:p w:rsidR="00F118DC" w:rsidRPr="00050087" w:rsidRDefault="00F118DC" w:rsidP="000C4938">
            <w:pPr>
              <w:pStyle w:val="Heading1"/>
              <w:tabs>
                <w:tab w:val="left" w:pos="851"/>
                <w:tab w:val="left" w:pos="993"/>
              </w:tabs>
              <w:spacing w:before="0" w:line="340" w:lineRule="exact"/>
              <w:contextualSpacing/>
              <w:jc w:val="center"/>
              <w:outlineLvl w:val="0"/>
              <w:rPr>
                <w:rFonts w:ascii="Times New Roman" w:eastAsia="Times New Roman" w:hAnsi="Times New Roman" w:cs="Times New Roman"/>
                <w:b w:val="0"/>
                <w:color w:val="auto"/>
              </w:rPr>
            </w:pPr>
            <w:bookmarkStart w:id="24" w:name="_Toc177077111"/>
            <w:r w:rsidRPr="00050087">
              <w:rPr>
                <w:rFonts w:ascii="Times New Roman" w:eastAsia="Times New Roman" w:hAnsi="Times New Roman" w:cs="Times New Roman"/>
                <w:b w:val="0"/>
                <w:color w:val="auto"/>
              </w:rPr>
              <w:t>5</w:t>
            </w:r>
            <w:bookmarkEnd w:id="24"/>
          </w:p>
        </w:tc>
        <w:tc>
          <w:tcPr>
            <w:tcW w:w="1984" w:type="dxa"/>
          </w:tcPr>
          <w:p w:rsidR="00F118DC" w:rsidRPr="00050087" w:rsidRDefault="00F118DC" w:rsidP="000C4938">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bookmarkStart w:id="25" w:name="_Toc177077112"/>
            <w:r w:rsidRPr="00050087">
              <w:rPr>
                <w:rFonts w:ascii="Times New Roman" w:eastAsia="Times New Roman" w:hAnsi="Times New Roman" w:cs="Times New Roman"/>
                <w:b w:val="0"/>
                <w:color w:val="auto"/>
              </w:rPr>
              <w:t>TNCN</w:t>
            </w:r>
            <w:bookmarkEnd w:id="25"/>
          </w:p>
        </w:tc>
        <w:tc>
          <w:tcPr>
            <w:tcW w:w="4678" w:type="dxa"/>
          </w:tcPr>
          <w:p w:rsidR="00F118DC" w:rsidRPr="00050087" w:rsidRDefault="00F118DC" w:rsidP="000C4938">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bookmarkStart w:id="26" w:name="_Toc177077113"/>
            <w:r w:rsidRPr="00050087">
              <w:rPr>
                <w:rFonts w:ascii="Times New Roman" w:eastAsia="Times New Roman" w:hAnsi="Times New Roman" w:cs="Times New Roman"/>
                <w:b w:val="0"/>
                <w:color w:val="auto"/>
              </w:rPr>
              <w:t>Thu nhập cá nhân</w:t>
            </w:r>
            <w:bookmarkEnd w:id="26"/>
          </w:p>
        </w:tc>
      </w:tr>
      <w:tr w:rsidR="00F118DC" w:rsidRPr="00050087" w:rsidTr="000902F8">
        <w:trPr>
          <w:jc w:val="center"/>
        </w:trPr>
        <w:tc>
          <w:tcPr>
            <w:tcW w:w="993" w:type="dxa"/>
          </w:tcPr>
          <w:p w:rsidR="00F118DC" w:rsidRPr="00050087" w:rsidRDefault="00F118DC" w:rsidP="000C4938">
            <w:pPr>
              <w:pStyle w:val="Heading1"/>
              <w:tabs>
                <w:tab w:val="left" w:pos="851"/>
                <w:tab w:val="left" w:pos="993"/>
              </w:tabs>
              <w:spacing w:before="0" w:line="340" w:lineRule="exact"/>
              <w:contextualSpacing/>
              <w:jc w:val="center"/>
              <w:outlineLvl w:val="0"/>
              <w:rPr>
                <w:rFonts w:ascii="Times New Roman" w:eastAsia="Times New Roman" w:hAnsi="Times New Roman" w:cs="Times New Roman"/>
                <w:b w:val="0"/>
                <w:color w:val="auto"/>
              </w:rPr>
            </w:pPr>
            <w:bookmarkStart w:id="27" w:name="_Toc177077114"/>
            <w:r w:rsidRPr="00050087">
              <w:rPr>
                <w:rFonts w:ascii="Times New Roman" w:eastAsia="Times New Roman" w:hAnsi="Times New Roman" w:cs="Times New Roman"/>
                <w:b w:val="0"/>
                <w:color w:val="auto"/>
              </w:rPr>
              <w:t>6</w:t>
            </w:r>
            <w:bookmarkEnd w:id="27"/>
          </w:p>
        </w:tc>
        <w:tc>
          <w:tcPr>
            <w:tcW w:w="1984" w:type="dxa"/>
          </w:tcPr>
          <w:p w:rsidR="00F118DC" w:rsidRPr="00050087" w:rsidRDefault="00F118DC" w:rsidP="000C4938">
            <w:pPr>
              <w:pStyle w:val="Heading1"/>
              <w:tabs>
                <w:tab w:val="left" w:pos="851"/>
                <w:tab w:val="left" w:pos="993"/>
              </w:tabs>
              <w:spacing w:before="0" w:line="340" w:lineRule="exact"/>
              <w:contextualSpacing/>
              <w:jc w:val="both"/>
              <w:outlineLvl w:val="0"/>
              <w:rPr>
                <w:rStyle w:val="fontstyle01"/>
                <w:b w:val="0"/>
                <w:color w:val="auto"/>
              </w:rPr>
            </w:pPr>
            <w:bookmarkStart w:id="28" w:name="_Toc177077115"/>
            <w:r w:rsidRPr="00050087">
              <w:rPr>
                <w:rStyle w:val="fontstyle01"/>
                <w:b w:val="0"/>
                <w:color w:val="auto"/>
              </w:rPr>
              <w:t>TNDN</w:t>
            </w:r>
            <w:bookmarkEnd w:id="28"/>
          </w:p>
        </w:tc>
        <w:tc>
          <w:tcPr>
            <w:tcW w:w="4678" w:type="dxa"/>
          </w:tcPr>
          <w:p w:rsidR="00F118DC" w:rsidRPr="00050087" w:rsidRDefault="00F118DC" w:rsidP="000C4938">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bookmarkStart w:id="29" w:name="_Toc177077116"/>
            <w:r w:rsidRPr="00050087">
              <w:rPr>
                <w:rFonts w:ascii="Times New Roman" w:eastAsia="Times New Roman" w:hAnsi="Times New Roman" w:cs="Times New Roman"/>
                <w:b w:val="0"/>
                <w:color w:val="auto"/>
              </w:rPr>
              <w:t>Thu nhập doanh nghiệp</w:t>
            </w:r>
            <w:bookmarkEnd w:id="29"/>
          </w:p>
        </w:tc>
      </w:tr>
      <w:tr w:rsidR="00F118DC" w:rsidRPr="00050087" w:rsidTr="000902F8">
        <w:trPr>
          <w:jc w:val="center"/>
        </w:trPr>
        <w:tc>
          <w:tcPr>
            <w:tcW w:w="993" w:type="dxa"/>
          </w:tcPr>
          <w:p w:rsidR="00F118DC" w:rsidRPr="00050087" w:rsidRDefault="00F118DC" w:rsidP="000C4938">
            <w:pPr>
              <w:pStyle w:val="Heading1"/>
              <w:tabs>
                <w:tab w:val="left" w:pos="851"/>
                <w:tab w:val="left" w:pos="993"/>
              </w:tabs>
              <w:spacing w:before="0" w:line="340" w:lineRule="exact"/>
              <w:contextualSpacing/>
              <w:jc w:val="center"/>
              <w:outlineLvl w:val="0"/>
              <w:rPr>
                <w:rFonts w:ascii="Times New Roman" w:eastAsia="Times New Roman" w:hAnsi="Times New Roman" w:cs="Times New Roman"/>
                <w:b w:val="0"/>
                <w:color w:val="auto"/>
              </w:rPr>
            </w:pPr>
            <w:bookmarkStart w:id="30" w:name="_Toc177077117"/>
            <w:r w:rsidRPr="00050087">
              <w:rPr>
                <w:rFonts w:ascii="Times New Roman" w:eastAsia="Times New Roman" w:hAnsi="Times New Roman" w:cs="Times New Roman"/>
                <w:b w:val="0"/>
                <w:color w:val="auto"/>
              </w:rPr>
              <w:t>7</w:t>
            </w:r>
            <w:bookmarkEnd w:id="30"/>
          </w:p>
        </w:tc>
        <w:tc>
          <w:tcPr>
            <w:tcW w:w="1984" w:type="dxa"/>
          </w:tcPr>
          <w:p w:rsidR="00F118DC" w:rsidRPr="00050087" w:rsidRDefault="00F118DC" w:rsidP="000C4938">
            <w:pPr>
              <w:pStyle w:val="Heading1"/>
              <w:tabs>
                <w:tab w:val="left" w:pos="851"/>
                <w:tab w:val="left" w:pos="993"/>
              </w:tabs>
              <w:spacing w:before="0" w:line="340" w:lineRule="exact"/>
              <w:contextualSpacing/>
              <w:jc w:val="both"/>
              <w:outlineLvl w:val="0"/>
              <w:rPr>
                <w:rStyle w:val="fontstyle01"/>
                <w:b w:val="0"/>
                <w:color w:val="auto"/>
              </w:rPr>
            </w:pPr>
            <w:bookmarkStart w:id="31" w:name="_Toc177077118"/>
            <w:r w:rsidRPr="00050087">
              <w:rPr>
                <w:rStyle w:val="fontstyle01"/>
                <w:b w:val="0"/>
                <w:color w:val="auto"/>
              </w:rPr>
              <w:t>VAT</w:t>
            </w:r>
            <w:bookmarkEnd w:id="31"/>
          </w:p>
        </w:tc>
        <w:tc>
          <w:tcPr>
            <w:tcW w:w="4678" w:type="dxa"/>
          </w:tcPr>
          <w:p w:rsidR="00F118DC" w:rsidRPr="00050087" w:rsidRDefault="00F118DC" w:rsidP="000C4938">
            <w:pPr>
              <w:pStyle w:val="Heading1"/>
              <w:tabs>
                <w:tab w:val="left" w:pos="851"/>
                <w:tab w:val="left" w:pos="993"/>
              </w:tabs>
              <w:spacing w:before="0" w:line="340" w:lineRule="exact"/>
              <w:contextualSpacing/>
              <w:jc w:val="both"/>
              <w:outlineLvl w:val="0"/>
              <w:rPr>
                <w:rFonts w:ascii="Times New Roman" w:eastAsia="Times New Roman" w:hAnsi="Times New Roman" w:cs="Times New Roman"/>
                <w:b w:val="0"/>
                <w:color w:val="auto"/>
              </w:rPr>
            </w:pPr>
            <w:bookmarkStart w:id="32" w:name="_Toc177077119"/>
            <w:r w:rsidRPr="00050087">
              <w:rPr>
                <w:rFonts w:ascii="Times New Roman" w:eastAsia="Times New Roman" w:hAnsi="Times New Roman" w:cs="Times New Roman"/>
                <w:b w:val="0"/>
                <w:color w:val="auto"/>
              </w:rPr>
              <w:t>Thuế giá trị gia tăng</w:t>
            </w:r>
            <w:bookmarkEnd w:id="32"/>
          </w:p>
        </w:tc>
      </w:tr>
    </w:tbl>
    <w:p w:rsidR="00F118DC" w:rsidRPr="00050087" w:rsidRDefault="00F118DC" w:rsidP="000C4938">
      <w:pPr>
        <w:pStyle w:val="Heading1"/>
        <w:tabs>
          <w:tab w:val="left" w:pos="851"/>
          <w:tab w:val="left" w:pos="993"/>
        </w:tabs>
        <w:spacing w:before="0" w:line="340" w:lineRule="exact"/>
        <w:contextualSpacing/>
        <w:jc w:val="both"/>
        <w:rPr>
          <w:rFonts w:ascii="Times New Roman" w:eastAsia="Times New Roman" w:hAnsi="Times New Roman" w:cs="Times New Roman"/>
          <w:color w:val="auto"/>
        </w:rPr>
      </w:pPr>
    </w:p>
    <w:p w:rsidR="00F118DC" w:rsidRPr="00050087" w:rsidRDefault="00F118DC" w:rsidP="000C4938">
      <w:pPr>
        <w:pStyle w:val="2"/>
        <w:tabs>
          <w:tab w:val="left" w:pos="851"/>
        </w:tabs>
        <w:spacing w:line="340" w:lineRule="exact"/>
        <w:ind w:firstLine="0"/>
        <w:contextualSpacing/>
      </w:pPr>
    </w:p>
    <w:p w:rsidR="00F118DC" w:rsidRPr="00050087" w:rsidRDefault="00F118DC" w:rsidP="000C4938">
      <w:pPr>
        <w:pStyle w:val="2"/>
        <w:tabs>
          <w:tab w:val="left" w:pos="851"/>
        </w:tabs>
        <w:spacing w:line="340" w:lineRule="exact"/>
        <w:ind w:firstLine="0"/>
        <w:contextualSpacing/>
        <w:sectPr w:rsidR="00F118DC" w:rsidRPr="00050087" w:rsidSect="00D60F9F">
          <w:footerReference w:type="default" r:id="rId9"/>
          <w:pgSz w:w="11900" w:h="16838"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p>
    <w:p w:rsidR="00F118DC" w:rsidRPr="00050087" w:rsidRDefault="00F118DC" w:rsidP="00050087">
      <w:pPr>
        <w:pStyle w:val="10"/>
      </w:pPr>
      <w:bookmarkStart w:id="33" w:name="_Toc177077120"/>
      <w:bookmarkStart w:id="34" w:name="_Toc179375239"/>
      <w:bookmarkEnd w:id="2"/>
      <w:bookmarkEnd w:id="3"/>
      <w:r w:rsidRPr="00050087">
        <w:lastRenderedPageBreak/>
        <w:t>PHẦN MỞ ĐẦU</w:t>
      </w:r>
      <w:bookmarkEnd w:id="33"/>
      <w:bookmarkEnd w:id="34"/>
    </w:p>
    <w:p w:rsidR="00F118DC" w:rsidRPr="00050087" w:rsidRDefault="00F118DC" w:rsidP="00050087">
      <w:pPr>
        <w:pStyle w:val="20"/>
      </w:pPr>
      <w:bookmarkStart w:id="35" w:name="_Toc177077121"/>
      <w:bookmarkStart w:id="36" w:name="_Toc179375240"/>
      <w:r w:rsidRPr="00050087">
        <w:t>1. Tính cấp thiết của việc nghiên cứu đề án</w:t>
      </w:r>
      <w:bookmarkEnd w:id="35"/>
      <w:bookmarkEnd w:id="36"/>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Việt Nam đang trải qua giai đoạn phát triển mạnh mẽ, đặc biệt là trong lĩnh vực bất động sản. Việc cho thuê tài sản trở thành một phần quan trọng của nền kinh tế, đặt ra nhiều thách thức liên quan đến việc quản lý thuế và công bằng thuế. Nghiên cứu đề tài này giúp làm rõ các vấn đề này và đề xuất giải pháp phù hợp. Các doanh nghiệp cho thuê tài sản cần hiểu rõ về các quy định và chính sách thuế để có thể tối ưu hóa thu nhập và đồng thời giảm rủi ro pháp lý. Việc nghiên cứu sẽ giúp họ cập nhật thông tin, áp dụng các biện pháp pháp lý đúng đắn, đảm bảo tuân thủ và giảm nguy cơ vi phạm pháp luật. Bằng cách nghiên cứu và đánh giá các chính sách thuế liên quan đến việc cho thuê tài sản, chúng ta có thể đề xuất các điều chỉnh cần thiết để tạo ra một môi trường kinh doanh tích cực, thúc đẩy sự phát triển cân đối và công bằng cho cả doanh nghiệp và cộng đồng. Các nghiên cứu về pháp luật thuế cho thuê tài sản cũng cung cấp thông tin quan trọng để hỗ trợ quyết định chính sách và quản lý tài chính quốc gia. Hiểu rõ về nguồn thu nhập từ việc cho thuê tài sản sẽ giúp định hình một chiến lược thuế hiệu quả và bền vững.</w:t>
      </w:r>
    </w:p>
    <w:p w:rsidR="000944A8"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Pháp luật về thuế cho thuê tài sản giúp đảm bảo rằng những người có thu nhập cao từ việc sở hữu và cho thuê tài sản phải đóng góp một phần thu nhập của họ vào ngân sách nhà nước. Điều này góp phần giảm bớt sự chênh lệch về thu nhập trong xã hội, tạo ra sự công bằng, vì người giàu hơn phải đóng góp nhiều hơn. Bằng cách thu thuế từ những người sở hữu nhiều tài sản, hệ thống thuế có thể hỗ trợ các chính sách tái phân phối thu nhập để giúp đỡ các nhóm yếu thế trong xã hội. Không có các quy định pháp luật rõ ràng và chặt chẽ về thuế cho thuê tài sản có thể dẫn đến tình trạng trốn thuế hoặc khai báo không đầy đủ. Nhiều cá nhân hoặc tổ chức có thể lợi dụng kẽ hở pháp luật để trốn tránh nghĩa vụ thuế, gây thất thu cho ngân sách. Các quy định pháp luật giúp đảm bảo rằng các hoạt động cho thuê tài sản đều được quản lý một cách chặt chẽ, minh bạch, từ đó giảm thiểu các hành vi gian lận thuế.</w:t>
      </w:r>
    </w:p>
    <w:p w:rsidR="000944A8" w:rsidRDefault="000944A8"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r w:rsidRPr="00CC0C49">
        <w:rPr>
          <w:rFonts w:ascii="Times New Roman" w:hAnsi="Times New Roman" w:cs="Times New Roman"/>
          <w:sz w:val="28"/>
          <w:szCs w:val="28"/>
        </w:rPr>
        <w:t>Một số quy định về căn cứ tính thuế cho thuê tài sản, như thuế giá trị gia tăng và thuế thu nhập cá nhân, đôi khi không rõ ràng hoặc chưa phù hợp với tình hình thực tế. Điều này gây khó khăn cho các bên trong việc xác định đúng nghĩa vụ thuế, dẫn đến nhầm lẫn hoặc không đúng trong quá trình kê khai và nộp thuế.</w:t>
      </w:r>
      <w:r>
        <w:rPr>
          <w:rFonts w:ascii="Times New Roman" w:hAnsi="Times New Roman" w:cs="Times New Roman"/>
          <w:sz w:val="28"/>
          <w:szCs w:val="28"/>
        </w:rPr>
        <w:t xml:space="preserve"> P</w:t>
      </w:r>
      <w:r w:rsidRPr="00CC0C49">
        <w:rPr>
          <w:rFonts w:ascii="Times New Roman" w:hAnsi="Times New Roman" w:cs="Times New Roman"/>
          <w:sz w:val="28"/>
          <w:szCs w:val="28"/>
        </w:rPr>
        <w:t>háp luật hiện hành chưa có nhiều cơ chế hỗ trợ hoặc khuyến khích người cho thuê tài sản tham gia khai báo và nộp thuế một cách tự nguyện, đặc biệt là trong các khu vực đô thị như Quận 6. Điều này dẫn đến việc nhiều giao dịch cho thuê tài sản vẫn diễn ra phi chính thức, gây thất thu thuế và khó khăn trong quản lý.</w:t>
      </w:r>
      <w:r>
        <w:rPr>
          <w:rFonts w:ascii="Times New Roman" w:hAnsi="Times New Roman" w:cs="Times New Roman"/>
          <w:sz w:val="28"/>
          <w:szCs w:val="28"/>
        </w:rPr>
        <w:t xml:space="preserve"> </w:t>
      </w:r>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Quận 6, thành phố Hồ Chí Minh, như nhiều khu vực đô thị khác ở Việt Nam, đang trở thành điểm đến chính để đầu tư vào bất động sản. Trong bối cảnh này, việc nghiên cứu về pháp luật liên quan đến thuế cho thuê tài sản tại địa phương này trở nên cực kỳ cấp thiết với nhiều lý do quan trọng. Với sự phát </w:t>
      </w:r>
      <w:r w:rsidRPr="00050087">
        <w:rPr>
          <w:rFonts w:ascii="Times New Roman" w:hAnsi="Times New Roman" w:cs="Times New Roman"/>
          <w:sz w:val="28"/>
          <w:szCs w:val="28"/>
        </w:rPr>
        <w:lastRenderedPageBreak/>
        <w:t>triển nhanh chóng của thị trường bất động sản, việc cho thuê tài sản tại Quận 6, thành phố Hồ Chí Minh đang trở thành một nguồn thu nhập quan trọng. Nghiên cứu về pháp luật thuế sẽ giúp người dân, doanh nghiệp hiểu rõ về các quy định liên quan và tối ưu hóa thu nhập của họ. Đối với những nhà đầu tư và doanh nghiệp muốn tham gia vào thị trường bất động sản tại Quận 6, việc hiểu rõ về các chính sách thuế có thể ảnh hưởng lớn đến quyết định đầu tư và phát triển. Nghiên cứu sẽ cung cấp thông tin quan trọng giúp họ đưa ra các chiến lược kinh doanh thông minh. Đối với cơ quan quản lý thuế địa phương, thông tin từ nghiên cứu sẽ giúp họ hiểu rõ hơn về nguồn thu nhập từ cho thuê tài sản, từ đó thiết lập các chính sách thuế hợp lý và công bằng, tạo điều kiện cho sự phát triển ổn định của quận. Việc hiểu rõ và áp dụng chính sách thuế thông minh không chỉ giúp cá nhân và doanh nghiệp mà còn góp phần vào sự phát triển bền vững của Quận 6, thành phố Hồ Chí Minh. Thu nhập thuế có thể được sử dụng để đầu tư vào các dự án cộng đồng, cải thiện hạ tầng, và nâng cao chất lượng cuộc sống cho cư dân.</w:t>
      </w:r>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Với những lý do trên, tác giả lựa chọn đề tài </w:t>
      </w:r>
      <w:r w:rsidRPr="00050087">
        <w:rPr>
          <w:rFonts w:ascii="Times New Roman" w:hAnsi="Times New Roman" w:cs="Times New Roman"/>
          <w:i/>
          <w:sz w:val="28"/>
          <w:szCs w:val="28"/>
        </w:rPr>
        <w:t>“</w:t>
      </w:r>
      <w:r w:rsidRPr="00050087">
        <w:rPr>
          <w:rFonts w:ascii="Times New Roman" w:hAnsi="Times New Roman" w:cs="Times New Roman"/>
          <w:b/>
          <w:i/>
          <w:sz w:val="28"/>
          <w:szCs w:val="28"/>
        </w:rPr>
        <w:t>Pháp luật về thuế cho thuê tài sản, qua thực tiễn tại Quận 6, thành phố Hồ Chí Minh</w:t>
      </w:r>
      <w:r w:rsidRPr="00050087">
        <w:rPr>
          <w:rFonts w:ascii="Times New Roman" w:hAnsi="Times New Roman" w:cs="Times New Roman"/>
          <w:i/>
          <w:sz w:val="28"/>
          <w:szCs w:val="28"/>
        </w:rPr>
        <w:t>”</w:t>
      </w:r>
      <w:r w:rsidRPr="00050087">
        <w:rPr>
          <w:rFonts w:ascii="Times New Roman" w:hAnsi="Times New Roman" w:cs="Times New Roman"/>
          <w:sz w:val="28"/>
          <w:szCs w:val="28"/>
        </w:rPr>
        <w:t xml:space="preserve"> làm đề tài nghiên cứu đề án thạc sĩ Luật Kinh tế.</w:t>
      </w:r>
    </w:p>
    <w:p w:rsidR="00F118DC" w:rsidRPr="00050087" w:rsidRDefault="00F118DC" w:rsidP="00050087">
      <w:pPr>
        <w:pStyle w:val="20"/>
      </w:pPr>
      <w:bookmarkStart w:id="37" w:name="_Toc100760074"/>
      <w:bookmarkStart w:id="38" w:name="_Toc119867714"/>
      <w:bookmarkStart w:id="39" w:name="_Toc135127507"/>
      <w:bookmarkStart w:id="40" w:name="_Toc136756978"/>
      <w:bookmarkStart w:id="41" w:name="_Toc177077122"/>
      <w:bookmarkStart w:id="42" w:name="_Toc179375241"/>
      <w:r w:rsidRPr="00050087">
        <w:t>2. Tình hình nghiên cứu liên quan đến đề tài</w:t>
      </w:r>
      <w:bookmarkEnd w:id="37"/>
      <w:bookmarkEnd w:id="38"/>
      <w:bookmarkEnd w:id="39"/>
      <w:bookmarkEnd w:id="40"/>
      <w:bookmarkEnd w:id="41"/>
      <w:bookmarkEnd w:id="42"/>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Thứ nhất, nhóm các công trình nghiên cứu liên quan đến thuế thu nhập là các luận án, luận văn luật kinh tế.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Style w:val="Bodytext4NotItalic"/>
          <w:rFonts w:eastAsia="Microsoft Sans Serif"/>
          <w:sz w:val="28"/>
          <w:szCs w:val="28"/>
        </w:rPr>
        <w:t>Nguyễn Công Quốc Dũng (2022), “</w:t>
      </w:r>
      <w:r w:rsidRPr="00050087">
        <w:rPr>
          <w:rFonts w:ascii="Times New Roman" w:hAnsi="Times New Roman" w:cs="Times New Roman"/>
          <w:bCs/>
          <w:iCs/>
          <w:sz w:val="28"/>
          <w:szCs w:val="28"/>
        </w:rPr>
        <w:t xml:space="preserve">Pháp luật </w:t>
      </w:r>
      <w:r w:rsidRPr="00050087">
        <w:rPr>
          <w:rFonts w:ascii="Times New Roman" w:hAnsi="Times New Roman" w:cs="Times New Roman"/>
          <w:iCs/>
          <w:sz w:val="28"/>
          <w:szCs w:val="28"/>
        </w:rPr>
        <w:t xml:space="preserve">về </w:t>
      </w:r>
      <w:r w:rsidRPr="00050087">
        <w:rPr>
          <w:rFonts w:ascii="Times New Roman" w:hAnsi="Times New Roman" w:cs="Times New Roman"/>
          <w:bCs/>
          <w:iCs/>
          <w:sz w:val="28"/>
          <w:szCs w:val="28"/>
        </w:rPr>
        <w:t xml:space="preserve">Thuế thu nhập cá nhân đối </w:t>
      </w:r>
      <w:r w:rsidRPr="00050087">
        <w:rPr>
          <w:rFonts w:ascii="Times New Roman" w:hAnsi="Times New Roman" w:cs="Times New Roman"/>
          <w:iCs/>
          <w:sz w:val="28"/>
          <w:szCs w:val="28"/>
        </w:rPr>
        <w:t xml:space="preserve">với </w:t>
      </w:r>
      <w:r w:rsidRPr="00050087">
        <w:rPr>
          <w:rFonts w:ascii="Times New Roman" w:hAnsi="Times New Roman" w:cs="Times New Roman"/>
          <w:bCs/>
          <w:iCs/>
          <w:sz w:val="28"/>
          <w:szCs w:val="28"/>
        </w:rPr>
        <w:t>cá nhân kinh doanh và</w:t>
      </w:r>
      <w:r w:rsidRPr="00050087">
        <w:rPr>
          <w:rFonts w:ascii="Times New Roman" w:hAnsi="Times New Roman" w:cs="Times New Roman"/>
          <w:iCs/>
          <w:sz w:val="28"/>
          <w:szCs w:val="28"/>
        </w:rPr>
        <w:t xml:space="preserve"> </w:t>
      </w:r>
      <w:r w:rsidRPr="00050087">
        <w:rPr>
          <w:rFonts w:ascii="Times New Roman" w:hAnsi="Times New Roman" w:cs="Times New Roman"/>
          <w:bCs/>
          <w:iCs/>
          <w:sz w:val="28"/>
          <w:szCs w:val="28"/>
        </w:rPr>
        <w:t>hộ kinh doanh</w:t>
      </w:r>
      <w:r w:rsidRPr="00050087">
        <w:rPr>
          <w:rFonts w:ascii="Times New Roman" w:hAnsi="Times New Roman" w:cs="Times New Roman"/>
          <w:iCs/>
          <w:sz w:val="28"/>
          <w:szCs w:val="28"/>
        </w:rPr>
        <w:t xml:space="preserve">”, Luận văn Thạc sĩ Luật kinh tế, Trường Đại học Luật, Đại học Huế. </w:t>
      </w:r>
      <w:r w:rsidRPr="00050087">
        <w:rPr>
          <w:rFonts w:ascii="Times New Roman" w:hAnsi="Times New Roman" w:cs="Times New Roman"/>
          <w:spacing w:val="-8"/>
          <w:sz w:val="28"/>
          <w:szCs w:val="28"/>
        </w:rPr>
        <w:t xml:space="preserve">Luận văn nghiên cứu </w:t>
      </w:r>
      <w:r w:rsidRPr="00050087">
        <w:rPr>
          <w:rFonts w:ascii="Times New Roman" w:hAnsi="Times New Roman" w:cs="Times New Roman"/>
          <w:sz w:val="28"/>
          <w:szCs w:val="28"/>
        </w:rPr>
        <w:t xml:space="preserve">đưa ra các nhóm giải pháp nhằm hoàn thiện pháp luật và thực hiện pháp luật về </w:t>
      </w:r>
      <w:r w:rsidRPr="00050087">
        <w:rPr>
          <w:rStyle w:val="Bodytext2"/>
          <w:rFonts w:eastAsia="Microsoft Sans Serif"/>
          <w:sz w:val="28"/>
          <w:szCs w:val="28"/>
        </w:rPr>
        <w:t>thuế TNCN đối với cá nhân kinh doanh và hộ kinh doanh</w:t>
      </w:r>
      <w:r w:rsidRPr="00050087">
        <w:rPr>
          <w:rFonts w:ascii="Times New Roman" w:hAnsi="Times New Roman" w:cs="Times New Roman"/>
          <w:sz w:val="28"/>
          <w:szCs w:val="28"/>
        </w:rPr>
        <w:t xml:space="preserve"> trên cơ sở luận giải từ việc đánh giá thực trạng pháp luật hiện hành và thực tiễn áp dụng liên quan đến </w:t>
      </w:r>
      <w:r w:rsidRPr="00050087">
        <w:rPr>
          <w:rStyle w:val="Bodytext2"/>
          <w:rFonts w:eastAsia="Microsoft Sans Serif"/>
          <w:sz w:val="28"/>
          <w:szCs w:val="28"/>
        </w:rPr>
        <w:t>thuế TNCN đối với cá nhân kinh doanh và hộ kinh doanh</w:t>
      </w:r>
      <w:r w:rsidRPr="00050087">
        <w:rPr>
          <w:rFonts w:ascii="Times New Roman" w:hAnsi="Times New Roman" w:cs="Times New Roman"/>
          <w:sz w:val="28"/>
          <w:szCs w:val="28"/>
        </w:rPr>
        <w:t xml:space="preserve"> ở Việt Nam hiện nay.</w:t>
      </w:r>
    </w:p>
    <w:p w:rsidR="00F118DC" w:rsidRPr="00050087" w:rsidRDefault="00F118DC" w:rsidP="000C4938">
      <w:pPr>
        <w:tabs>
          <w:tab w:val="left" w:pos="851"/>
        </w:tabs>
        <w:spacing w:after="0" w:line="340" w:lineRule="exact"/>
        <w:ind w:firstLine="567"/>
        <w:contextualSpacing/>
        <w:jc w:val="both"/>
        <w:rPr>
          <w:rStyle w:val="Bodytext4NotItalic"/>
          <w:rFonts w:eastAsia="Microsoft Sans Serif"/>
          <w:i w:val="0"/>
          <w:sz w:val="28"/>
          <w:szCs w:val="28"/>
        </w:rPr>
      </w:pPr>
      <w:r w:rsidRPr="00050087">
        <w:rPr>
          <w:rStyle w:val="Bodytext4NotItalic"/>
          <w:rFonts w:eastAsia="Microsoft Sans Serif"/>
          <w:sz w:val="28"/>
          <w:szCs w:val="28"/>
        </w:rPr>
        <w:t>Lê Thị Phương Thảo (2018), “</w:t>
      </w:r>
      <w:r w:rsidRPr="00050087">
        <w:rPr>
          <w:rFonts w:ascii="Times New Roman" w:eastAsia="Microsoft Sans Serif" w:hAnsi="Times New Roman" w:cs="Times New Roman"/>
          <w:iCs/>
          <w:sz w:val="28"/>
          <w:szCs w:val="28"/>
          <w:lang w:eastAsia="vi-VN" w:bidi="vi-VN"/>
        </w:rPr>
        <w:t>Hoàn thiện pháp luật về thuế thu nhập cá nhân đối với hoạt động cho thuê tài sản tại Việt Nam”, Luận án Tiến sĩ Luật Kinh tế, Trường Đại học Luật Hà Nội. Luận án phân tích sâu về hệ thống pháp luật thuế thu nhập cá nhân đối với hoạt động cho thuê tài sản ở Việt Nam. Nghiên cứu đánh giá sự phù hợp của các quy định hiện hành và đưa ra đề xuất để hoàn thiện pháp luật trong lĩnh vực này nhằm tăng cường tính minh bạch và hiệu quả trong quản lý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iCs/>
          <w:sz w:val="28"/>
          <w:szCs w:val="28"/>
        </w:rPr>
      </w:pPr>
      <w:r w:rsidRPr="00050087">
        <w:rPr>
          <w:rStyle w:val="Bodytext4NotItalic"/>
          <w:rFonts w:eastAsia="Microsoft Sans Serif"/>
          <w:sz w:val="28"/>
          <w:szCs w:val="28"/>
        </w:rPr>
        <w:t>Hoàng Văn Tiến (2018), “</w:t>
      </w:r>
      <w:r w:rsidRPr="00050087">
        <w:rPr>
          <w:rFonts w:ascii="Times New Roman" w:hAnsi="Times New Roman" w:cs="Times New Roman"/>
          <w:iCs/>
          <w:sz w:val="28"/>
          <w:szCs w:val="28"/>
        </w:rPr>
        <w:t xml:space="preserve">Pháp luật thuế thu nhập cá nhân đối với cá nhân kinh doanh”, Luận văn thạc sỹ Luật kinh tế, Viện Đại học Mở Hà Nội. Luận văn  nghiên cứu nhằm làm sáng rõ các vấn đề lý luận về thuế TNCN đối với cá nhân kinh doanh, qua đó dánh giá những thành tựu và hạn chế của quy định pháp luật hiện nay về thuế TNCN đối với cá nhân kinh doanh và thực tiễn thi hành pháp luật. Luận văn làm rõ những nguyên tắc, yêu cầu trong việc ban hành và thực </w:t>
      </w:r>
      <w:r w:rsidRPr="00050087">
        <w:rPr>
          <w:rFonts w:ascii="Times New Roman" w:hAnsi="Times New Roman" w:cs="Times New Roman"/>
          <w:iCs/>
          <w:sz w:val="28"/>
          <w:szCs w:val="28"/>
        </w:rPr>
        <w:lastRenderedPageBreak/>
        <w:t>hiện pháp luật thuế TNCN đối với cá nhân kinh doanh để làm cơ sở đánh giá, hoàn thiện các quy định pháp luật hiện hành sao cho có hiệu quả hơn.</w:t>
      </w:r>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iCs/>
          <w:sz w:val="28"/>
          <w:szCs w:val="28"/>
        </w:rPr>
      </w:pPr>
      <w:r w:rsidRPr="00050087">
        <w:rPr>
          <w:rStyle w:val="Bodytext4NotItalic"/>
          <w:rFonts w:eastAsia="Microsoft Sans Serif"/>
          <w:sz w:val="28"/>
          <w:szCs w:val="28"/>
        </w:rPr>
        <w:t>Nguyễn Thị Mai Dung (2018), “</w:t>
      </w:r>
      <w:r w:rsidRPr="00050087">
        <w:rPr>
          <w:rFonts w:ascii="Times New Roman" w:hAnsi="Times New Roman" w:cs="Times New Roman"/>
          <w:iCs/>
          <w:sz w:val="28"/>
          <w:szCs w:val="28"/>
        </w:rPr>
        <w:t>Hoàn thiện pháp luật quản lý thuế thu nhập cá nhân ở Việt Nam hiện nay”, Luận văn Tiến sĩ Luật kinh tế, Học viện Khoa học xã hội, Viện Hàn lâm Khoa học xã hội Việt Nam. Trên cơ sở làm sáng tỏ những vấn đề lý luận và thực tiễn đối với hoàn thiện pháp luật quản lý thuế thu nhập cá nhân ở Việt Nam trong mối tƣơng quan so sánh với pháp luật của các quốc gia trên thế giới về thuế TNCN và quản lý thuế TNCN, từ đó kiến nghị những giải pháp nhằm tiếp tục hoàn thiện các quy định pháp luật Việt Nam về quản lý thuế thu nhập cá nhân.</w:t>
      </w:r>
    </w:p>
    <w:p w:rsidR="00F118DC" w:rsidRPr="00050087" w:rsidRDefault="00F118DC" w:rsidP="000C4938">
      <w:pPr>
        <w:tabs>
          <w:tab w:val="left" w:pos="851"/>
        </w:tabs>
        <w:spacing w:after="0" w:line="340" w:lineRule="exact"/>
        <w:ind w:firstLine="567"/>
        <w:contextualSpacing/>
        <w:jc w:val="both"/>
        <w:rPr>
          <w:rStyle w:val="Bodytext4NotItalic"/>
          <w:rFonts w:eastAsia="Microsoft Sans Serif"/>
          <w:i w:val="0"/>
          <w:sz w:val="28"/>
          <w:szCs w:val="28"/>
        </w:rPr>
      </w:pPr>
      <w:r w:rsidRPr="00050087">
        <w:rPr>
          <w:rStyle w:val="Bodytext4NotItalic"/>
          <w:rFonts w:eastAsia="Microsoft Sans Serif"/>
          <w:sz w:val="28"/>
          <w:szCs w:val="28"/>
        </w:rPr>
        <w:t>Nguyễn Thanh Liêm (2017), “</w:t>
      </w:r>
      <w:r w:rsidRPr="00050087">
        <w:rPr>
          <w:rFonts w:ascii="Times New Roman" w:hAnsi="Times New Roman" w:cs="Times New Roman"/>
          <w:iCs/>
          <w:sz w:val="28"/>
          <w:szCs w:val="28"/>
        </w:rPr>
        <w:t>Pháp luật về thuế thu nhập cá nhân đối với cá nhân kinh doanh và hộ kinh doanh”, Luận văn thạc sỹ Luật học, Đại học kinh tế Thành phố Hồ Chí Minh. Luận văn có sự kết hợp với việc phân tích quy định pháp luật hiện hành về thuế TNCN đối với cá nhân kinh doanh và hộ kinh doanh và những hạn chế của thuế TNCN đối với cá nhân kinh doanh và hộ kinh doanh để đưa ra một số kiến nghị nhằm hoàn thiện hơn những quy định thuế TNCN đối với cá nhân kinh doanh và hộ kinh doanh góp phần thu ngân sách Nhà nước. Bên cạnh đó, tác giả hy vọng nội dung được trình bày trong đề tài này sẽ là tài liệu hữu ích cho những ai quan tâm đến vấn đề của đề tài. Ngoài ra, đề tài hoàn thành sẽ là tài liệu tham khảo cho những người nghiên cứu thuế TNCN, đặc biệt là thuế TNCN đối với cá nhân kinh doanh và hộ kinh doanh.</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bCs/>
          <w:iCs/>
          <w:sz w:val="28"/>
          <w:szCs w:val="28"/>
        </w:rPr>
        <w:t>Nguyễn Hải Ninh (2016), Kiểm soát thu nhập của người nộp thuế trong quá trình thực hiện pháp luật thuế thu nhập cá nhân ở Việt Nam, Luận án tiến sĩ luật kinh tế, Đại học Luật Hà Nội. Luận án</w:t>
      </w:r>
      <w:r w:rsidRPr="00050087">
        <w:rPr>
          <w:rFonts w:ascii="Times New Roman" w:hAnsi="Times New Roman" w:cs="Times New Roman"/>
          <w:b/>
          <w:bCs/>
          <w:iCs/>
          <w:sz w:val="28"/>
          <w:szCs w:val="28"/>
        </w:rPr>
        <w:t xml:space="preserve"> n</w:t>
      </w:r>
      <w:r w:rsidRPr="00050087">
        <w:rPr>
          <w:rStyle w:val="fontstyle01"/>
          <w:sz w:val="28"/>
          <w:szCs w:val="28"/>
        </w:rPr>
        <w:t>ghiên cứu sinh tiến hành phân tích, đánh giá một cách toàn diện và có hệ thống về mặt lý luận và thực tiễn những vấn đề pháp luật về KSTN của người nộp</w:t>
      </w:r>
      <w:r w:rsidRPr="00050087">
        <w:rPr>
          <w:rFonts w:ascii="Times New Roman" w:hAnsi="Times New Roman" w:cs="Times New Roman"/>
          <w:sz w:val="28"/>
          <w:szCs w:val="28"/>
        </w:rPr>
        <w:t xml:space="preserve"> </w:t>
      </w:r>
      <w:r w:rsidRPr="00050087">
        <w:rPr>
          <w:rStyle w:val="fontstyle01"/>
          <w:sz w:val="28"/>
          <w:szCs w:val="28"/>
        </w:rPr>
        <w:t>thuế TNCN ở Việt Nam. Đưa ra được những luận giải khoa học để xác định hướng</w:t>
      </w:r>
      <w:r w:rsidRPr="00050087">
        <w:rPr>
          <w:rFonts w:ascii="Times New Roman" w:hAnsi="Times New Roman" w:cs="Times New Roman"/>
          <w:sz w:val="28"/>
          <w:szCs w:val="28"/>
        </w:rPr>
        <w:t xml:space="preserve"> </w:t>
      </w:r>
      <w:r w:rsidRPr="00050087">
        <w:rPr>
          <w:rStyle w:val="fontstyle01"/>
          <w:sz w:val="28"/>
          <w:szCs w:val="28"/>
        </w:rPr>
        <w:t>tiếp cận phù hợp đối với pháp luật về KSTNCN trong các hướng tiếp cận khác</w:t>
      </w:r>
      <w:r w:rsidRPr="00050087">
        <w:rPr>
          <w:rFonts w:ascii="Times New Roman" w:hAnsi="Times New Roman" w:cs="Times New Roman"/>
          <w:sz w:val="28"/>
          <w:szCs w:val="28"/>
        </w:rPr>
        <w:t xml:space="preserve"> </w:t>
      </w:r>
      <w:r w:rsidRPr="00050087">
        <w:rPr>
          <w:rStyle w:val="fontstyle01"/>
          <w:sz w:val="28"/>
          <w:szCs w:val="28"/>
        </w:rPr>
        <w:t>nhau hiện nay. Trên cơ sở đánh giá thực trạng pháp luật về KSTN của người nộp</w:t>
      </w:r>
      <w:r w:rsidRPr="00050087">
        <w:rPr>
          <w:rFonts w:ascii="Times New Roman" w:hAnsi="Times New Roman" w:cs="Times New Roman"/>
          <w:sz w:val="28"/>
          <w:szCs w:val="28"/>
        </w:rPr>
        <w:t xml:space="preserve"> </w:t>
      </w:r>
      <w:r w:rsidRPr="00050087">
        <w:rPr>
          <w:rStyle w:val="fontstyle01"/>
          <w:sz w:val="28"/>
          <w:szCs w:val="28"/>
        </w:rPr>
        <w:t>thuế TNCN để từ đó tìm kiếm các giải pháp phù hợp hoàn thiện pháp luật về KSTN</w:t>
      </w:r>
      <w:r w:rsidRPr="00050087">
        <w:rPr>
          <w:rFonts w:ascii="Times New Roman" w:hAnsi="Times New Roman" w:cs="Times New Roman"/>
          <w:sz w:val="28"/>
          <w:szCs w:val="28"/>
        </w:rPr>
        <w:t xml:space="preserve"> </w:t>
      </w:r>
      <w:r w:rsidRPr="00050087">
        <w:rPr>
          <w:rStyle w:val="fontstyle01"/>
          <w:sz w:val="28"/>
          <w:szCs w:val="28"/>
        </w:rPr>
        <w:t>của người nộp thuế TNCN ở Việt Nam.</w:t>
      </w:r>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i/>
          <w:sz w:val="28"/>
          <w:szCs w:val="28"/>
        </w:rPr>
      </w:pPr>
      <w:r w:rsidRPr="00050087">
        <w:rPr>
          <w:rFonts w:ascii="Times New Roman" w:hAnsi="Times New Roman" w:cs="Times New Roman"/>
          <w:i/>
          <w:sz w:val="28"/>
          <w:szCs w:val="28"/>
        </w:rPr>
        <w:t>Thứ hai, nhóm các công trình nghiên cứu liên quan đến thuế thu nhập là các bài báo, báo cáo.</w:t>
      </w:r>
    </w:p>
    <w:p w:rsidR="00F118DC" w:rsidRPr="00050087" w:rsidRDefault="00F118DC" w:rsidP="000C4938">
      <w:pPr>
        <w:tabs>
          <w:tab w:val="left" w:pos="851"/>
        </w:tabs>
        <w:spacing w:after="0" w:line="340" w:lineRule="exact"/>
        <w:ind w:firstLine="567"/>
        <w:contextualSpacing/>
        <w:jc w:val="both"/>
        <w:rPr>
          <w:rFonts w:ascii="Times New Roman" w:eastAsia="Microsoft Sans Serif" w:hAnsi="Times New Roman" w:cs="Times New Roman"/>
          <w:sz w:val="28"/>
          <w:szCs w:val="28"/>
          <w:lang w:eastAsia="vi-VN" w:bidi="vi-VN"/>
        </w:rPr>
      </w:pPr>
      <w:r w:rsidRPr="00050087">
        <w:rPr>
          <w:rFonts w:ascii="Times New Roman" w:eastAsia="Microsoft Sans Serif" w:hAnsi="Times New Roman" w:cs="Times New Roman"/>
          <w:sz w:val="28"/>
          <w:szCs w:val="28"/>
          <w:lang w:eastAsia="vi-VN" w:bidi="vi-VN"/>
        </w:rPr>
        <w:t>Đỗ Thị Hạnh (2022), Quy định pháp luật về thuế đối với thu nhập từ cho thuê tài sản: Thực trạng và giải pháp, Tạp chí Luật học. Bài báo phân tích những quy định pháp luật về thuế đối với thu nhập từ hoạt động cho thuê tài sản tại Việt Nam, nêu rõ các vấn đề phát sinh trong quá trình áp dụng và đưa ra những khuyến nghị về cải cách chính sách thuế nhằm nâng cao tính công bằng và hiệu quả quản lý.</w:t>
      </w:r>
    </w:p>
    <w:p w:rsidR="00F118DC" w:rsidRPr="00050087" w:rsidRDefault="00F118DC" w:rsidP="000C4938">
      <w:pPr>
        <w:tabs>
          <w:tab w:val="left" w:pos="851"/>
        </w:tabs>
        <w:spacing w:after="0" w:line="340" w:lineRule="exact"/>
        <w:ind w:firstLine="567"/>
        <w:contextualSpacing/>
        <w:jc w:val="both"/>
        <w:rPr>
          <w:rFonts w:ascii="Times New Roman" w:eastAsia="Microsoft Sans Serif" w:hAnsi="Times New Roman" w:cs="Times New Roman"/>
          <w:sz w:val="28"/>
          <w:szCs w:val="28"/>
          <w:lang w:eastAsia="vi-VN" w:bidi="vi-VN"/>
        </w:rPr>
      </w:pPr>
      <w:r w:rsidRPr="00050087">
        <w:rPr>
          <w:rFonts w:ascii="Times New Roman" w:eastAsia="Microsoft Sans Serif" w:hAnsi="Times New Roman" w:cs="Times New Roman"/>
          <w:sz w:val="28"/>
          <w:szCs w:val="28"/>
          <w:lang w:eastAsia="vi-VN" w:bidi="vi-VN"/>
        </w:rPr>
        <w:t xml:space="preserve">Nguyễn Hồng Quang (2021), Các quy định pháp luật về thuế cho thuê bất động sản và hướng hoàn thiện, Tạp chí Kinh tế và Dự báo. Bài báo đánh giá các </w:t>
      </w:r>
      <w:r w:rsidRPr="00050087">
        <w:rPr>
          <w:rFonts w:ascii="Times New Roman" w:eastAsia="Microsoft Sans Serif" w:hAnsi="Times New Roman" w:cs="Times New Roman"/>
          <w:sz w:val="28"/>
          <w:szCs w:val="28"/>
          <w:lang w:eastAsia="vi-VN" w:bidi="vi-VN"/>
        </w:rPr>
        <w:lastRenderedPageBreak/>
        <w:t>quy định pháp luật hiện hành về thuế cho thuê bất động sản ở Việt Nam, phân tích các điểm yếu và đề xuất hướng hoàn thiện để tạo điều kiện thuận lợi hơn cho việc quản lý và thu thuế trong lĩnh vực này.</w:t>
      </w:r>
    </w:p>
    <w:p w:rsidR="00F118DC" w:rsidRPr="00050087" w:rsidRDefault="00F118DC" w:rsidP="000C4938">
      <w:pPr>
        <w:tabs>
          <w:tab w:val="left" w:pos="851"/>
        </w:tabs>
        <w:spacing w:after="0" w:line="340" w:lineRule="exact"/>
        <w:ind w:firstLine="567"/>
        <w:contextualSpacing/>
        <w:jc w:val="both"/>
        <w:rPr>
          <w:rFonts w:ascii="Times New Roman" w:eastAsia="Microsoft Sans Serif" w:hAnsi="Times New Roman" w:cs="Times New Roman"/>
          <w:sz w:val="28"/>
          <w:szCs w:val="28"/>
          <w:lang w:eastAsia="vi-VN" w:bidi="vi-VN"/>
        </w:rPr>
      </w:pPr>
      <w:r w:rsidRPr="00050087">
        <w:rPr>
          <w:rFonts w:ascii="Times New Roman" w:eastAsia="Microsoft Sans Serif" w:hAnsi="Times New Roman" w:cs="Times New Roman"/>
          <w:sz w:val="28"/>
          <w:szCs w:val="28"/>
          <w:lang w:eastAsia="vi-VN" w:bidi="vi-VN"/>
        </w:rPr>
        <w:t>Viện Nghiên cứu Quản lý Kinh tế Trung ương (CIEM) (2020), Nghiên cứu về hệ thống thuế bất động sản và cho thuê tài sản tại Việt Nam. Nghiên cứu này tập trung vào hệ thống thuế bất động sản, bao gồm cả thuế cho thuê tài sản tại Việt Nam, phân tích các quy định pháp luật hiện hành và những bất cập trong quá trình thực thi. Đặc biệt, công trình này chỉ ra rằng hệ thống thuế tại Việt Nam còn phức tạp và gây khó khăn cho người nộp thuế, dẫn đến tình trạng trốn thuế và khai man thuế.</w:t>
      </w:r>
    </w:p>
    <w:p w:rsidR="00F118DC" w:rsidRPr="00050087" w:rsidRDefault="00F118DC" w:rsidP="000C4938">
      <w:pPr>
        <w:tabs>
          <w:tab w:val="left" w:pos="851"/>
        </w:tabs>
        <w:spacing w:after="0" w:line="340" w:lineRule="exact"/>
        <w:ind w:firstLine="567"/>
        <w:contextualSpacing/>
        <w:jc w:val="both"/>
        <w:rPr>
          <w:rFonts w:ascii="Times New Roman" w:eastAsia="Microsoft Sans Serif" w:hAnsi="Times New Roman" w:cs="Times New Roman"/>
          <w:sz w:val="28"/>
          <w:szCs w:val="28"/>
          <w:lang w:eastAsia="vi-VN" w:bidi="vi-VN"/>
        </w:rPr>
      </w:pPr>
      <w:r w:rsidRPr="00050087">
        <w:rPr>
          <w:rFonts w:ascii="Times New Roman" w:eastAsia="Microsoft Sans Serif" w:hAnsi="Times New Roman" w:cs="Times New Roman"/>
          <w:sz w:val="28"/>
          <w:szCs w:val="28"/>
          <w:lang w:eastAsia="vi-VN" w:bidi="vi-VN"/>
        </w:rPr>
        <w:t>Phạm Thanh Hoa (2020), Thực trạng và giải pháp quản lý thuế đối với hoạt động cho thuê nhà ở tại Việt Nam, Tạp chí Tài chính. Bài báo này nghiên cứu về việc quản lý thuế đối với hoạt động cho thuê nhà ở tại Việt Nam, đặc biệt là thu nhập từ việc cho thuê nhà của các cá nhân. Bài viết cung cấp một cái nhìn toàn diện về thực trạng quản lý và các giải pháp nhằm nâng cao hiệu quả thu thuế.</w:t>
      </w:r>
    </w:p>
    <w:p w:rsidR="00F118DC" w:rsidRPr="00050087" w:rsidRDefault="00F118DC" w:rsidP="000C4938">
      <w:pPr>
        <w:tabs>
          <w:tab w:val="left" w:pos="851"/>
        </w:tabs>
        <w:spacing w:after="0" w:line="340" w:lineRule="exact"/>
        <w:ind w:firstLine="567"/>
        <w:contextualSpacing/>
        <w:jc w:val="both"/>
        <w:rPr>
          <w:rFonts w:ascii="Times New Roman" w:eastAsia="Microsoft Sans Serif" w:hAnsi="Times New Roman" w:cs="Times New Roman"/>
          <w:sz w:val="28"/>
          <w:szCs w:val="28"/>
          <w:lang w:eastAsia="vi-VN" w:bidi="vi-VN"/>
        </w:rPr>
      </w:pPr>
      <w:r w:rsidRPr="00050087">
        <w:rPr>
          <w:rFonts w:ascii="Times New Roman" w:hAnsi="Times New Roman" w:cs="Times New Roman"/>
          <w:sz w:val="28"/>
          <w:szCs w:val="28"/>
        </w:rPr>
        <w:t>Để hoàn thành tốt đề tài, tác giả tham khảo những vấn đề đã được nghiên cứu ở những khía cạnh khác nhau về thuế. Tác giả có sự tổng hợp và kế thừa để nghiên cứu một cách có hệ thống, từ đó phân tích và đưa ra nhận định, đánh giá của mình về các quy định nhằm thực hiện thuế cho thuê tài sản.</w:t>
      </w:r>
    </w:p>
    <w:p w:rsidR="00F118DC" w:rsidRPr="00050087" w:rsidRDefault="00F118DC" w:rsidP="000C4938">
      <w:pPr>
        <w:tabs>
          <w:tab w:val="left" w:pos="851"/>
        </w:tabs>
        <w:spacing w:after="0" w:line="340" w:lineRule="exact"/>
        <w:ind w:firstLine="567"/>
        <w:contextualSpacing/>
        <w:jc w:val="both"/>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Đề án kế thừa các kết quả sau:</w:t>
      </w:r>
    </w:p>
    <w:p w:rsidR="00F118DC" w:rsidRPr="00050087" w:rsidRDefault="00F118DC" w:rsidP="000C4938">
      <w:pPr>
        <w:tabs>
          <w:tab w:val="left" w:pos="851"/>
        </w:tabs>
        <w:spacing w:after="0" w:line="340" w:lineRule="exact"/>
        <w:ind w:firstLine="567"/>
        <w:contextualSpacing/>
        <w:jc w:val="both"/>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 xml:space="preserve">i) Về lý luận pháp luật: đề án kế thừa một số khái niệm, một số gợi mở để có những giải pháp hoàn thiện </w:t>
      </w:r>
      <w:r w:rsidRPr="00050087">
        <w:rPr>
          <w:rFonts w:ascii="Times New Roman" w:hAnsi="Times New Roman" w:cs="Times New Roman"/>
          <w:sz w:val="28"/>
          <w:szCs w:val="28"/>
        </w:rPr>
        <w:t>pháp luật về thuế cho thuê tài sản</w:t>
      </w:r>
      <w:r w:rsidRPr="00050087">
        <w:rPr>
          <w:rFonts w:ascii="Times New Roman" w:eastAsia="Times New Roman" w:hAnsi="Times New Roman" w:cs="Times New Roman"/>
          <w:sz w:val="28"/>
          <w:szCs w:val="28"/>
        </w:rPr>
        <w:t>.</w:t>
      </w:r>
    </w:p>
    <w:p w:rsidR="00F118DC" w:rsidRPr="00050087" w:rsidRDefault="00F118DC" w:rsidP="000C4938">
      <w:pPr>
        <w:tabs>
          <w:tab w:val="left" w:pos="851"/>
        </w:tabs>
        <w:spacing w:after="0" w:line="340" w:lineRule="exact"/>
        <w:ind w:firstLine="567"/>
        <w:contextualSpacing/>
        <w:jc w:val="both"/>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 xml:space="preserve">ii) Về thực tiễn: đề án kế thừa một số nhận định về các vướng mắc của việc áp dụng pháp luật; nhận định nguyên nhận của vướng mắc trong thực tiễn áp dụng </w:t>
      </w:r>
      <w:r w:rsidRPr="00050087">
        <w:rPr>
          <w:rFonts w:ascii="Times New Roman" w:hAnsi="Times New Roman" w:cs="Times New Roman"/>
          <w:sz w:val="28"/>
          <w:szCs w:val="28"/>
        </w:rPr>
        <w:t>pháp luật về thuế cho thuê tài sản</w:t>
      </w:r>
      <w:r w:rsidRPr="00050087">
        <w:rPr>
          <w:rFonts w:ascii="Times New Roman" w:eastAsia="Times New Roman" w:hAnsi="Times New Roman" w:cs="Times New Roman"/>
          <w:sz w:val="28"/>
          <w:szCs w:val="28"/>
        </w:rPr>
        <w:t>.</w:t>
      </w:r>
    </w:p>
    <w:p w:rsidR="00F118DC" w:rsidRPr="00050087" w:rsidRDefault="00F118DC" w:rsidP="00050087">
      <w:pPr>
        <w:pStyle w:val="20"/>
      </w:pPr>
      <w:bookmarkStart w:id="43" w:name="_Toc135127508"/>
      <w:bookmarkStart w:id="44" w:name="_Toc136756979"/>
      <w:bookmarkStart w:id="45" w:name="_Toc177077123"/>
      <w:bookmarkStart w:id="46" w:name="_Toc179375242"/>
      <w:r w:rsidRPr="00050087">
        <w:t>3. Mục đích và nhiệm vụ nghiên cứu</w:t>
      </w:r>
      <w:bookmarkStart w:id="47" w:name="_Toc100760076"/>
      <w:bookmarkStart w:id="48" w:name="_Toc119867716"/>
      <w:bookmarkEnd w:id="43"/>
      <w:bookmarkEnd w:id="44"/>
      <w:bookmarkEnd w:id="45"/>
      <w:bookmarkEnd w:id="46"/>
    </w:p>
    <w:p w:rsidR="00F118DC" w:rsidRPr="00050087" w:rsidRDefault="00F118DC" w:rsidP="000C4938">
      <w:pPr>
        <w:pStyle w:val="Heading2"/>
        <w:tabs>
          <w:tab w:val="left" w:pos="851"/>
          <w:tab w:val="left" w:pos="993"/>
        </w:tabs>
        <w:spacing w:before="0" w:line="340" w:lineRule="exact"/>
        <w:ind w:firstLine="567"/>
        <w:contextualSpacing/>
        <w:rPr>
          <w:rFonts w:ascii="Times New Roman" w:hAnsi="Times New Roman" w:cs="Times New Roman"/>
          <w:b/>
          <w:i/>
          <w:color w:val="auto"/>
          <w:sz w:val="28"/>
          <w:szCs w:val="28"/>
        </w:rPr>
      </w:pPr>
      <w:bookmarkStart w:id="49" w:name="_Toc135127509"/>
      <w:bookmarkStart w:id="50" w:name="_Toc177077124"/>
      <w:r w:rsidRPr="00050087">
        <w:rPr>
          <w:rFonts w:ascii="Times New Roman" w:hAnsi="Times New Roman" w:cs="Times New Roman"/>
          <w:b/>
          <w:i/>
          <w:color w:val="auto"/>
          <w:sz w:val="28"/>
          <w:szCs w:val="28"/>
        </w:rPr>
        <w:t>3.1. Mục đích nghiên cứu</w:t>
      </w:r>
      <w:bookmarkEnd w:id="47"/>
      <w:bookmarkEnd w:id="48"/>
      <w:bookmarkEnd w:id="49"/>
      <w:bookmarkEnd w:id="50"/>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lang w:val="af-ZA"/>
        </w:rPr>
      </w:pPr>
      <w:bookmarkStart w:id="51" w:name="_Toc100760077"/>
      <w:bookmarkStart w:id="52" w:name="_Toc119867717"/>
      <w:r w:rsidRPr="00050087">
        <w:rPr>
          <w:rFonts w:ascii="Times New Roman" w:hAnsi="Times New Roman" w:cs="Times New Roman"/>
          <w:sz w:val="28"/>
          <w:szCs w:val="28"/>
          <w:lang w:val="vi-VN"/>
        </w:rPr>
        <w:t>Mục đích nghiên cứu của đề án</w:t>
      </w:r>
      <w:r w:rsidRPr="00050087">
        <w:rPr>
          <w:rFonts w:ascii="Times New Roman" w:hAnsi="Times New Roman" w:cs="Times New Roman"/>
          <w:bCs/>
          <w:sz w:val="28"/>
          <w:szCs w:val="28"/>
          <w:lang w:val="vi-VN"/>
        </w:rPr>
        <w:t xml:space="preserve"> nhằm</w:t>
      </w:r>
      <w:r w:rsidRPr="00050087">
        <w:rPr>
          <w:rFonts w:ascii="Times New Roman" w:hAnsi="Times New Roman" w:cs="Times New Roman"/>
          <w:sz w:val="28"/>
          <w:szCs w:val="28"/>
          <w:lang w:val="vi-VN"/>
        </w:rPr>
        <w:t xml:space="preserve"> </w:t>
      </w:r>
      <w:r w:rsidRPr="00050087">
        <w:rPr>
          <w:rFonts w:ascii="Times New Roman" w:hAnsi="Times New Roman" w:cs="Times New Roman"/>
          <w:sz w:val="28"/>
          <w:szCs w:val="28"/>
          <w:lang w:val="af-ZA"/>
        </w:rPr>
        <w:t xml:space="preserve">đưa ra các giải pháp góp phần hoàn thiện pháp luật và nâng cao hiệu quả thực hiện pháp luật </w:t>
      </w:r>
      <w:r w:rsidRPr="00050087">
        <w:rPr>
          <w:rFonts w:ascii="Times New Roman" w:hAnsi="Times New Roman" w:cs="Times New Roman"/>
          <w:sz w:val="28"/>
          <w:szCs w:val="28"/>
        </w:rPr>
        <w:t>về thuế cho thuê tài sản.</w:t>
      </w:r>
    </w:p>
    <w:p w:rsidR="00F118DC" w:rsidRPr="00050087" w:rsidRDefault="00F118DC" w:rsidP="000C4938">
      <w:pPr>
        <w:pStyle w:val="Heading2"/>
        <w:tabs>
          <w:tab w:val="left" w:pos="851"/>
          <w:tab w:val="left" w:pos="993"/>
        </w:tabs>
        <w:spacing w:before="0" w:line="340" w:lineRule="exact"/>
        <w:ind w:firstLine="567"/>
        <w:contextualSpacing/>
        <w:rPr>
          <w:rFonts w:ascii="Times New Roman" w:hAnsi="Times New Roman" w:cs="Times New Roman"/>
          <w:b/>
          <w:i/>
          <w:color w:val="auto"/>
          <w:sz w:val="28"/>
          <w:szCs w:val="28"/>
        </w:rPr>
      </w:pPr>
      <w:bookmarkStart w:id="53" w:name="_Toc135127510"/>
      <w:bookmarkStart w:id="54" w:name="_Toc177077125"/>
      <w:r w:rsidRPr="00050087">
        <w:rPr>
          <w:rFonts w:ascii="Times New Roman" w:hAnsi="Times New Roman" w:cs="Times New Roman"/>
          <w:b/>
          <w:i/>
          <w:color w:val="auto"/>
          <w:sz w:val="28"/>
          <w:szCs w:val="28"/>
        </w:rPr>
        <w:t>3.2. Nhiệm vụ nghiên cứu</w:t>
      </w:r>
      <w:bookmarkEnd w:id="51"/>
      <w:bookmarkEnd w:id="52"/>
      <w:bookmarkEnd w:id="53"/>
      <w:bookmarkEnd w:id="54"/>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Để thực hiện mục đích nghiên cứu nói trên, đề án có các nhiệm vụ cụ thể sau:</w:t>
      </w:r>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Hệ thống cơ sở lý luận pháp luật về thuế cho thuê tài sản.</w:t>
      </w:r>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Phân tích, đánh giá thực trạng pháp luật về thuế cho thuê tài sản ở Việt Nam hiện nay.</w:t>
      </w:r>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Phân tích và đánh giá thực tiễn thực hiện pháp luật về thuế cho thuê tài sản ở Quận 6, Thành phố Hồ Chí Minh trong thời gian vừa qua, từ đó chỉ ra những tồn tại, hạn chế phát sinh từ thực tiễn cần tiếp tục khắc phục.</w:t>
      </w:r>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lastRenderedPageBreak/>
        <w:t>- Đề xuất được giải pháp cụ thể để hoàn thiện pháp luật về thuế cho thuê tài sản ở Việt Nam và nâng cao hiệu quả thực hiện pháp luật về thuế cho thuê tài sản tại Quận 6, Thành phố Hồ Chí Minh.</w:t>
      </w:r>
      <w:bookmarkStart w:id="55" w:name="_Toc100760078"/>
      <w:bookmarkStart w:id="56" w:name="_Toc119867718"/>
    </w:p>
    <w:p w:rsidR="00F118DC" w:rsidRPr="00050087" w:rsidRDefault="00F118DC" w:rsidP="00050087">
      <w:pPr>
        <w:pStyle w:val="20"/>
      </w:pPr>
      <w:bookmarkStart w:id="57" w:name="_Toc135127511"/>
      <w:bookmarkStart w:id="58" w:name="_Toc136756980"/>
      <w:bookmarkStart w:id="59" w:name="_Toc177077126"/>
      <w:bookmarkStart w:id="60" w:name="_Toc179375243"/>
      <w:r w:rsidRPr="00050087">
        <w:t>4. Đối tượng và phạm vi nghiên cứu</w:t>
      </w:r>
      <w:bookmarkEnd w:id="55"/>
      <w:bookmarkEnd w:id="56"/>
      <w:bookmarkEnd w:id="57"/>
      <w:bookmarkEnd w:id="58"/>
      <w:bookmarkEnd w:id="59"/>
      <w:bookmarkEnd w:id="60"/>
    </w:p>
    <w:p w:rsidR="00F118DC" w:rsidRPr="00050087" w:rsidRDefault="00F118DC" w:rsidP="000C4938">
      <w:pPr>
        <w:pStyle w:val="Heading2"/>
        <w:tabs>
          <w:tab w:val="left" w:pos="851"/>
          <w:tab w:val="left" w:pos="993"/>
        </w:tabs>
        <w:spacing w:before="0" w:line="340" w:lineRule="exact"/>
        <w:ind w:firstLine="567"/>
        <w:contextualSpacing/>
        <w:rPr>
          <w:rFonts w:ascii="Times New Roman" w:hAnsi="Times New Roman" w:cs="Times New Roman"/>
          <w:b/>
          <w:i/>
          <w:color w:val="auto"/>
          <w:sz w:val="28"/>
          <w:szCs w:val="28"/>
        </w:rPr>
      </w:pPr>
      <w:bookmarkStart w:id="61" w:name="_Toc100760079"/>
      <w:bookmarkStart w:id="62" w:name="_Toc119867719"/>
      <w:bookmarkStart w:id="63" w:name="_Toc135127512"/>
      <w:bookmarkStart w:id="64" w:name="_Toc177077127"/>
      <w:r w:rsidRPr="00050087">
        <w:rPr>
          <w:rFonts w:ascii="Times New Roman" w:hAnsi="Times New Roman" w:cs="Times New Roman"/>
          <w:b/>
          <w:i/>
          <w:color w:val="auto"/>
          <w:sz w:val="28"/>
          <w:szCs w:val="28"/>
        </w:rPr>
        <w:t>4.1. Đối tượng nghiên cứu</w:t>
      </w:r>
      <w:bookmarkStart w:id="65" w:name="_Toc100760080"/>
      <w:bookmarkStart w:id="66" w:name="_Toc119867720"/>
      <w:bookmarkStart w:id="67" w:name="_Toc135127513"/>
      <w:bookmarkEnd w:id="61"/>
      <w:bookmarkEnd w:id="62"/>
      <w:bookmarkEnd w:id="63"/>
      <w:bookmarkEnd w:id="64"/>
    </w:p>
    <w:p w:rsidR="00F118DC" w:rsidRPr="00050087" w:rsidRDefault="00F118DC" w:rsidP="000C4938">
      <w:pPr>
        <w:tabs>
          <w:tab w:val="left" w:pos="851"/>
          <w:tab w:val="left" w:pos="993"/>
        </w:tabs>
        <w:spacing w:after="0" w:line="340" w:lineRule="exact"/>
        <w:ind w:firstLine="567"/>
        <w:contextualSpacing/>
        <w:jc w:val="both"/>
        <w:rPr>
          <w:rFonts w:ascii="Times New Roman" w:eastAsia="Times New Roman" w:hAnsi="Times New Roman" w:cs="Times New Roman"/>
          <w:sz w:val="28"/>
          <w:szCs w:val="28"/>
          <w:lang w:val="vi-VN"/>
        </w:rPr>
      </w:pPr>
      <w:r w:rsidRPr="00050087">
        <w:rPr>
          <w:rFonts w:ascii="Times New Roman" w:eastAsia="Times New Roman" w:hAnsi="Times New Roman" w:cs="Times New Roman"/>
          <w:sz w:val="28"/>
          <w:szCs w:val="28"/>
          <w:lang w:val="vi-VN"/>
        </w:rPr>
        <w:t>Đối tượng nghiên cứu của đề án bao gồm:</w:t>
      </w:r>
    </w:p>
    <w:p w:rsidR="00F118DC" w:rsidRPr="00050087" w:rsidRDefault="00F118DC" w:rsidP="000C4938">
      <w:pPr>
        <w:tabs>
          <w:tab w:val="left" w:pos="851"/>
          <w:tab w:val="left" w:pos="993"/>
        </w:tabs>
        <w:spacing w:after="0" w:line="340" w:lineRule="exact"/>
        <w:ind w:firstLine="567"/>
        <w:contextualSpacing/>
        <w:jc w:val="both"/>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lang w:val="vi-VN"/>
        </w:rPr>
        <w:t xml:space="preserve">- </w:t>
      </w:r>
      <w:r w:rsidRPr="00050087">
        <w:rPr>
          <w:rFonts w:ascii="Times New Roman" w:eastAsia="Times New Roman" w:hAnsi="Times New Roman" w:cs="Times New Roman"/>
          <w:sz w:val="28"/>
          <w:szCs w:val="28"/>
        </w:rPr>
        <w:t>L</w:t>
      </w:r>
      <w:r w:rsidRPr="00050087">
        <w:rPr>
          <w:rFonts w:ascii="Times New Roman" w:eastAsia="Times New Roman" w:hAnsi="Times New Roman" w:cs="Times New Roman"/>
          <w:sz w:val="28"/>
          <w:szCs w:val="28"/>
          <w:lang w:val="vi-VN"/>
        </w:rPr>
        <w:t>ý luận pháp luật về</w:t>
      </w:r>
      <w:r w:rsidRPr="00050087">
        <w:rPr>
          <w:rFonts w:ascii="Times New Roman" w:eastAsia="Times New Roman" w:hAnsi="Times New Roman" w:cs="Times New Roman"/>
          <w:sz w:val="28"/>
          <w:szCs w:val="28"/>
        </w:rPr>
        <w:t xml:space="preserve"> </w:t>
      </w:r>
      <w:r w:rsidRPr="00050087">
        <w:rPr>
          <w:rFonts w:ascii="Times New Roman" w:hAnsi="Times New Roman" w:cs="Times New Roman"/>
          <w:sz w:val="28"/>
          <w:szCs w:val="28"/>
        </w:rPr>
        <w:t>thuế cho thuê tài sản</w:t>
      </w:r>
      <w:r w:rsidRPr="00050087">
        <w:rPr>
          <w:rFonts w:ascii="Times New Roman" w:eastAsia="Times New Roman" w:hAnsi="Times New Roman" w:cs="Times New Roman"/>
          <w:sz w:val="28"/>
          <w:szCs w:val="28"/>
        </w:rPr>
        <w:t>.</w:t>
      </w:r>
    </w:p>
    <w:p w:rsidR="00F118DC" w:rsidRPr="00050087" w:rsidRDefault="00F118DC" w:rsidP="000C4938">
      <w:pPr>
        <w:tabs>
          <w:tab w:val="left" w:pos="851"/>
          <w:tab w:val="left" w:pos="993"/>
        </w:tabs>
        <w:spacing w:after="0" w:line="340" w:lineRule="exact"/>
        <w:ind w:firstLine="567"/>
        <w:contextualSpacing/>
        <w:jc w:val="both"/>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lang w:val="vi-VN"/>
        </w:rPr>
        <w:t xml:space="preserve">- </w:t>
      </w:r>
      <w:r w:rsidRPr="00050087">
        <w:rPr>
          <w:rFonts w:ascii="Times New Roman" w:eastAsia="Times New Roman" w:hAnsi="Times New Roman" w:cs="Times New Roman"/>
          <w:sz w:val="28"/>
          <w:szCs w:val="28"/>
        </w:rPr>
        <w:t>P</w:t>
      </w:r>
      <w:r w:rsidRPr="00050087">
        <w:rPr>
          <w:rFonts w:ascii="Times New Roman" w:eastAsia="Times New Roman" w:hAnsi="Times New Roman" w:cs="Times New Roman"/>
          <w:sz w:val="28"/>
          <w:szCs w:val="28"/>
          <w:lang w:val="vi-VN"/>
        </w:rPr>
        <w:t>háp luật Việt Nam về</w:t>
      </w:r>
      <w:r w:rsidRPr="00050087">
        <w:rPr>
          <w:rFonts w:ascii="Times New Roman" w:eastAsia="Times New Roman" w:hAnsi="Times New Roman" w:cs="Times New Roman"/>
          <w:sz w:val="28"/>
          <w:szCs w:val="28"/>
        </w:rPr>
        <w:t xml:space="preserve"> </w:t>
      </w:r>
      <w:r w:rsidRPr="00050087">
        <w:rPr>
          <w:rFonts w:ascii="Times New Roman" w:hAnsi="Times New Roman" w:cs="Times New Roman"/>
          <w:sz w:val="28"/>
          <w:szCs w:val="28"/>
        </w:rPr>
        <w:t>thuế cho thuê tài sản</w:t>
      </w:r>
      <w:r w:rsidRPr="00050087">
        <w:rPr>
          <w:rFonts w:ascii="Times New Roman" w:eastAsia="Times New Roman" w:hAnsi="Times New Roman" w:cs="Times New Roman"/>
          <w:i/>
          <w:sz w:val="28"/>
          <w:szCs w:val="28"/>
        </w:rPr>
        <w:t xml:space="preserve"> </w:t>
      </w:r>
      <w:r w:rsidRPr="00050087">
        <w:rPr>
          <w:rFonts w:ascii="Times New Roman" w:eastAsia="Times New Roman" w:hAnsi="Times New Roman" w:cs="Times New Roman"/>
          <w:iCs/>
          <w:sz w:val="28"/>
          <w:szCs w:val="28"/>
        </w:rPr>
        <w:t xml:space="preserve">qua nghiên cứu </w:t>
      </w:r>
      <w:r w:rsidRPr="00050087">
        <w:rPr>
          <w:rFonts w:ascii="Times New Roman" w:eastAsia="Times New Roman" w:hAnsi="Times New Roman" w:cs="Times New Roman"/>
          <w:bCs/>
          <w:iCs/>
          <w:sz w:val="28"/>
          <w:szCs w:val="28"/>
        </w:rPr>
        <w:t>Luật Thuế Thu nhập cá nhân năm 2007</w:t>
      </w:r>
      <w:r w:rsidRPr="00050087">
        <w:rPr>
          <w:rFonts w:ascii="Times New Roman" w:eastAsia="Times New Roman" w:hAnsi="Times New Roman" w:cs="Times New Roman"/>
          <w:iCs/>
          <w:sz w:val="28"/>
          <w:szCs w:val="28"/>
        </w:rPr>
        <w:t xml:space="preserve"> (sửa đổi, bổ sung năm 2012), </w:t>
      </w:r>
      <w:r w:rsidRPr="00050087">
        <w:rPr>
          <w:rFonts w:ascii="Times New Roman" w:eastAsia="Times New Roman" w:hAnsi="Times New Roman" w:cs="Times New Roman"/>
          <w:bCs/>
          <w:iCs/>
          <w:sz w:val="28"/>
          <w:szCs w:val="28"/>
        </w:rPr>
        <w:t>Luật Thuế Giá trị gia tăng năm 2008</w:t>
      </w:r>
      <w:r w:rsidRPr="00050087">
        <w:rPr>
          <w:rFonts w:ascii="Times New Roman" w:eastAsia="Times New Roman" w:hAnsi="Times New Roman" w:cs="Times New Roman"/>
          <w:iCs/>
          <w:sz w:val="28"/>
          <w:szCs w:val="28"/>
        </w:rPr>
        <w:t xml:space="preserve"> (sửa đổi, bổ sung năm 2013), Luật Quản lý thuế năm 2019, </w:t>
      </w:r>
      <w:r w:rsidRPr="00050087">
        <w:rPr>
          <w:rFonts w:ascii="Times New Roman" w:eastAsia="Times New Roman" w:hAnsi="Times New Roman" w:cs="Times New Roman"/>
          <w:bCs/>
          <w:iCs/>
          <w:sz w:val="28"/>
          <w:szCs w:val="28"/>
        </w:rPr>
        <w:t>Nghị định 126/2020/NĐ-CP</w:t>
      </w:r>
      <w:r w:rsidRPr="00050087">
        <w:rPr>
          <w:rFonts w:ascii="Times New Roman" w:eastAsia="Times New Roman" w:hAnsi="Times New Roman" w:cs="Times New Roman"/>
          <w:iCs/>
          <w:sz w:val="28"/>
          <w:szCs w:val="28"/>
        </w:rPr>
        <w:t xml:space="preserve"> và các nghị định khác của Chính phủ quy định chi tiết việc quản lý thuế.</w:t>
      </w:r>
    </w:p>
    <w:p w:rsidR="00F118DC" w:rsidRPr="00050087" w:rsidRDefault="00F118DC" w:rsidP="000C4938">
      <w:pPr>
        <w:pStyle w:val="Heading2"/>
        <w:tabs>
          <w:tab w:val="left" w:pos="851"/>
          <w:tab w:val="left" w:pos="993"/>
        </w:tabs>
        <w:spacing w:before="0" w:line="340" w:lineRule="exact"/>
        <w:ind w:firstLine="567"/>
        <w:contextualSpacing/>
        <w:rPr>
          <w:rFonts w:ascii="Times New Roman" w:hAnsi="Times New Roman" w:cs="Times New Roman"/>
          <w:color w:val="auto"/>
          <w:sz w:val="28"/>
          <w:szCs w:val="28"/>
        </w:rPr>
      </w:pPr>
      <w:bookmarkStart w:id="68" w:name="_Toc177077128"/>
      <w:r w:rsidRPr="00050087">
        <w:rPr>
          <w:rFonts w:ascii="Times New Roman" w:eastAsia="Times New Roman" w:hAnsi="Times New Roman" w:cs="Times New Roman"/>
          <w:color w:val="auto"/>
          <w:sz w:val="28"/>
          <w:szCs w:val="28"/>
          <w:lang w:val="vi-VN"/>
        </w:rPr>
        <w:t xml:space="preserve">- </w:t>
      </w:r>
      <w:r w:rsidRPr="00050087">
        <w:rPr>
          <w:rFonts w:ascii="Times New Roman" w:eastAsia="Times New Roman" w:hAnsi="Times New Roman" w:cs="Times New Roman"/>
          <w:color w:val="auto"/>
          <w:sz w:val="28"/>
          <w:szCs w:val="28"/>
        </w:rPr>
        <w:t>T</w:t>
      </w:r>
      <w:r w:rsidRPr="00050087">
        <w:rPr>
          <w:rFonts w:ascii="Times New Roman" w:eastAsia="Times New Roman" w:hAnsi="Times New Roman" w:cs="Times New Roman"/>
          <w:color w:val="auto"/>
          <w:sz w:val="28"/>
          <w:szCs w:val="28"/>
          <w:lang w:val="vi-VN"/>
        </w:rPr>
        <w:t xml:space="preserve">hực tiễn </w:t>
      </w:r>
      <w:r w:rsidRPr="00050087">
        <w:rPr>
          <w:rFonts w:ascii="Times New Roman" w:eastAsia="Times New Roman" w:hAnsi="Times New Roman" w:cs="Times New Roman"/>
          <w:color w:val="auto"/>
          <w:sz w:val="28"/>
          <w:szCs w:val="28"/>
        </w:rPr>
        <w:t xml:space="preserve">thực hiện pháp luật về </w:t>
      </w:r>
      <w:r w:rsidRPr="00050087">
        <w:rPr>
          <w:rFonts w:ascii="Times New Roman" w:hAnsi="Times New Roman" w:cs="Times New Roman"/>
          <w:color w:val="auto"/>
          <w:sz w:val="28"/>
          <w:szCs w:val="28"/>
        </w:rPr>
        <w:t xml:space="preserve">thuế cho thuê tài sản </w:t>
      </w:r>
      <w:r w:rsidRPr="00050087">
        <w:rPr>
          <w:rFonts w:ascii="Times New Roman" w:eastAsia="Times New Roman" w:hAnsi="Times New Roman" w:cs="Times New Roman"/>
          <w:color w:val="auto"/>
          <w:sz w:val="28"/>
          <w:szCs w:val="28"/>
        </w:rPr>
        <w:t xml:space="preserve">tại </w:t>
      </w:r>
      <w:r w:rsidRPr="00050087">
        <w:rPr>
          <w:rFonts w:ascii="Times New Roman" w:hAnsi="Times New Roman" w:cs="Times New Roman"/>
          <w:color w:val="auto"/>
          <w:sz w:val="28"/>
          <w:szCs w:val="28"/>
        </w:rPr>
        <w:t>Quận 6, Thành phố Hồ Chí Minh.</w:t>
      </w:r>
      <w:bookmarkEnd w:id="68"/>
      <w:r w:rsidRPr="00050087">
        <w:rPr>
          <w:rFonts w:ascii="Times New Roman" w:hAnsi="Times New Roman" w:cs="Times New Roman"/>
          <w:color w:val="auto"/>
          <w:sz w:val="28"/>
          <w:szCs w:val="28"/>
        </w:rPr>
        <w:t xml:space="preserve"> </w:t>
      </w:r>
    </w:p>
    <w:p w:rsidR="00F118DC" w:rsidRPr="00050087" w:rsidRDefault="00F118DC" w:rsidP="000C4938">
      <w:pPr>
        <w:pStyle w:val="Heading2"/>
        <w:tabs>
          <w:tab w:val="left" w:pos="851"/>
          <w:tab w:val="left" w:pos="993"/>
        </w:tabs>
        <w:spacing w:before="0" w:line="340" w:lineRule="exact"/>
        <w:ind w:firstLine="567"/>
        <w:contextualSpacing/>
        <w:rPr>
          <w:rFonts w:ascii="Times New Roman" w:hAnsi="Times New Roman" w:cs="Times New Roman"/>
          <w:b/>
          <w:i/>
          <w:color w:val="auto"/>
          <w:sz w:val="28"/>
          <w:szCs w:val="28"/>
        </w:rPr>
      </w:pPr>
      <w:bookmarkStart w:id="69" w:name="_Toc177077129"/>
      <w:r w:rsidRPr="00050087">
        <w:rPr>
          <w:rFonts w:ascii="Times New Roman" w:hAnsi="Times New Roman" w:cs="Times New Roman"/>
          <w:b/>
          <w:i/>
          <w:color w:val="auto"/>
          <w:sz w:val="28"/>
          <w:szCs w:val="28"/>
        </w:rPr>
        <w:t>4.2. Phạm vi nghiên cứu</w:t>
      </w:r>
      <w:bookmarkEnd w:id="65"/>
      <w:bookmarkEnd w:id="66"/>
      <w:bookmarkEnd w:id="67"/>
      <w:bookmarkEnd w:id="69"/>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Phạm vi về nộ</w:t>
      </w:r>
      <w:bookmarkStart w:id="70" w:name="_Toc100760081"/>
      <w:r w:rsidRPr="00050087">
        <w:rPr>
          <w:rFonts w:ascii="Times New Roman" w:hAnsi="Times New Roman" w:cs="Times New Roman"/>
          <w:sz w:val="28"/>
          <w:szCs w:val="28"/>
        </w:rPr>
        <w:t>i dung: đề án tập trung pháp luật về thuế cho thuê tài sản.</w:t>
      </w:r>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Phạm vi về thời gian: Từ giai đoạn năm 2020 đến năm 2024.</w:t>
      </w:r>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Phạm vi về địa bàn nghiên cứu: nghiên cứu trên lãnh thổ Việt Nam qua thực tiễn tại Quận 6, Thành phố Hồ Chí Minh.</w:t>
      </w:r>
    </w:p>
    <w:p w:rsidR="00F118DC" w:rsidRPr="00050087" w:rsidRDefault="00F118DC" w:rsidP="00050087">
      <w:pPr>
        <w:pStyle w:val="20"/>
      </w:pPr>
      <w:bookmarkStart w:id="71" w:name="_Toc119867721"/>
      <w:bookmarkStart w:id="72" w:name="_Toc135127514"/>
      <w:bookmarkStart w:id="73" w:name="_Toc136756981"/>
      <w:bookmarkStart w:id="74" w:name="_Toc177077130"/>
      <w:bookmarkStart w:id="75" w:name="_Toc179375244"/>
      <w:r w:rsidRPr="00050087">
        <w:t>5. Phương pháp nghiên cứu</w:t>
      </w:r>
      <w:bookmarkEnd w:id="70"/>
      <w:bookmarkEnd w:id="71"/>
      <w:bookmarkEnd w:id="72"/>
      <w:bookmarkEnd w:id="73"/>
      <w:r w:rsidRPr="00050087">
        <w:t xml:space="preserve"> đề án</w:t>
      </w:r>
      <w:bookmarkEnd w:id="74"/>
      <w:bookmarkEnd w:id="75"/>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bookmarkStart w:id="76" w:name="_Toc100760084"/>
      <w:bookmarkStart w:id="77" w:name="_Toc119867724"/>
      <w:r w:rsidRPr="00050087">
        <w:rPr>
          <w:rFonts w:ascii="Times New Roman" w:hAnsi="Times New Roman" w:cs="Times New Roman"/>
          <w:sz w:val="28"/>
          <w:szCs w:val="28"/>
        </w:rPr>
        <w:t>Trên cơ sở phương pháp luận này, tác giả sử dụng các phương pháp nghiên cứu cụ thể của khoa học xã hội, bao gồm:</w:t>
      </w:r>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Phương pháp phân tích được sử dụng khi đánh giá, bình luận các quy định pháp luật, thực tiễn và hiệu quả áp dụng pháp luật về thuế cho thuê tài sản để làm cơ sở cho những kết luận khoa học. Phương pháp này được sử dụng trong suốt quá trình thực hiện đề tài nghiên cứu.</w:t>
      </w:r>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Phương pháp tổng hợp được sử dụng khi đánh giá nhằm rút ra những kết luận tổng quan, những quan điểm, các đề xuất, kiến nghị cụ thể liên quan đến lĩnh vực nghiên cứu của đề tài.</w:t>
      </w:r>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Phương pháp so sánh được sử dụng khi phân tích, đánh giá các quy định của pháp luật về vấn đề nghiên cứu trong mối tương quan với quy định pháp luật trong lĩnh vực khác nhằm làm sáng tỏ những điểm chung, sự khác biệt trong các quy định hiện hành của pháp luật Việt Nam.</w:t>
      </w:r>
    </w:p>
    <w:p w:rsidR="00F118DC" w:rsidRPr="00050087" w:rsidRDefault="00F118DC" w:rsidP="00050087">
      <w:pPr>
        <w:pStyle w:val="20"/>
      </w:pPr>
      <w:bookmarkStart w:id="78" w:name="_Toc135127515"/>
      <w:bookmarkStart w:id="79" w:name="_Toc136756982"/>
      <w:bookmarkStart w:id="80" w:name="_Toc177077131"/>
      <w:bookmarkStart w:id="81" w:name="_Toc179375245"/>
      <w:r w:rsidRPr="00050087">
        <w:t xml:space="preserve">6. Ý nghĩa về khoa học và ý nghĩa thực tiễn của </w:t>
      </w:r>
      <w:bookmarkEnd w:id="76"/>
      <w:bookmarkEnd w:id="77"/>
      <w:bookmarkEnd w:id="78"/>
      <w:bookmarkEnd w:id="79"/>
      <w:r w:rsidRPr="00050087">
        <w:t>đề án</w:t>
      </w:r>
      <w:bookmarkEnd w:id="80"/>
      <w:bookmarkEnd w:id="81"/>
    </w:p>
    <w:p w:rsidR="00F118DC" w:rsidRPr="00050087" w:rsidRDefault="00F118DC" w:rsidP="000C4938">
      <w:pPr>
        <w:pStyle w:val="2"/>
        <w:tabs>
          <w:tab w:val="left" w:pos="851"/>
        </w:tabs>
        <w:spacing w:line="340" w:lineRule="exact"/>
        <w:contextualSpacing/>
      </w:pPr>
      <w:bookmarkStart w:id="82" w:name="_Toc177077132"/>
      <w:r w:rsidRPr="00050087">
        <w:t>6.1. Ý nghĩa về khoa học</w:t>
      </w:r>
      <w:bookmarkEnd w:id="82"/>
    </w:p>
    <w:p w:rsidR="007C497F" w:rsidRPr="007C497F" w:rsidRDefault="007C497F" w:rsidP="007C497F">
      <w:pPr>
        <w:tabs>
          <w:tab w:val="left" w:pos="851"/>
          <w:tab w:val="left" w:pos="993"/>
        </w:tabs>
        <w:spacing w:after="0" w:line="340" w:lineRule="exact"/>
        <w:ind w:firstLine="567"/>
        <w:contextualSpacing/>
        <w:jc w:val="both"/>
        <w:rPr>
          <w:rFonts w:ascii="Times New Roman" w:hAnsi="Times New Roman" w:cs="Times New Roman"/>
          <w:sz w:val="28"/>
          <w:szCs w:val="28"/>
        </w:rPr>
      </w:pPr>
      <w:bookmarkStart w:id="83" w:name="_Toc100760085"/>
      <w:bookmarkStart w:id="84" w:name="_Toc119867727"/>
      <w:r w:rsidRPr="007C497F">
        <w:rPr>
          <w:rFonts w:ascii="Times New Roman" w:hAnsi="Times New Roman" w:cs="Times New Roman"/>
          <w:sz w:val="28"/>
          <w:szCs w:val="28"/>
        </w:rPr>
        <w:t>Nghiên cứu giúp làm rõ các quy định pháp luật về thuế cho thuê tài sản tại Việt Nam, đặc biệt trong bối cảnh thực tế tại Quận 6, từ đó đóng góp vào việc phát triển lý thuyết và hệ thống hóa kiến thức pháp lý.</w:t>
      </w:r>
    </w:p>
    <w:p w:rsidR="007C497F" w:rsidRPr="007C497F" w:rsidRDefault="007C497F" w:rsidP="007C497F">
      <w:pPr>
        <w:tabs>
          <w:tab w:val="left" w:pos="851"/>
          <w:tab w:val="left" w:pos="993"/>
        </w:tabs>
        <w:spacing w:after="0" w:line="340" w:lineRule="exact"/>
        <w:ind w:firstLine="567"/>
        <w:contextualSpacing/>
        <w:jc w:val="both"/>
        <w:rPr>
          <w:rFonts w:ascii="Times New Roman" w:hAnsi="Times New Roman" w:cs="Times New Roman"/>
          <w:b/>
          <w:sz w:val="28"/>
          <w:szCs w:val="28"/>
        </w:rPr>
      </w:pPr>
      <w:r w:rsidRPr="007C497F">
        <w:rPr>
          <w:rFonts w:ascii="Times New Roman" w:hAnsi="Times New Roman" w:cs="Times New Roman"/>
          <w:sz w:val="28"/>
          <w:szCs w:val="28"/>
        </w:rPr>
        <w:t xml:space="preserve">Qua nghiên cứu, có thể phân tích được mức độ hiệu quả và tính khả thi của các quy định pháp luật liên quan đến thuế cho thuê tài sản. Điều này giúp xác </w:t>
      </w:r>
      <w:r w:rsidRPr="007C497F">
        <w:rPr>
          <w:rFonts w:ascii="Times New Roman" w:hAnsi="Times New Roman" w:cs="Times New Roman"/>
          <w:sz w:val="28"/>
          <w:szCs w:val="28"/>
        </w:rPr>
        <w:lastRenderedPageBreak/>
        <w:t>định các khía cạnh còn thiếu sót hoặc không phù hợp, từ đó đề xuất các giải pháp cải thiện.</w:t>
      </w:r>
      <w:r w:rsidRPr="007C497F">
        <w:rPr>
          <w:rFonts w:ascii="Times New Roman" w:hAnsi="Times New Roman" w:cs="Times New Roman"/>
          <w:b/>
          <w:sz w:val="28"/>
          <w:szCs w:val="28"/>
        </w:rPr>
        <w:t xml:space="preserve"> </w:t>
      </w:r>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b/>
          <w:sz w:val="28"/>
          <w:szCs w:val="28"/>
        </w:rPr>
      </w:pPr>
      <w:r w:rsidRPr="00050087">
        <w:rPr>
          <w:rFonts w:ascii="Times New Roman" w:hAnsi="Times New Roman" w:cs="Times New Roman"/>
          <w:b/>
          <w:sz w:val="28"/>
          <w:szCs w:val="28"/>
        </w:rPr>
        <w:t>6.2. Ý nghĩa về thực tiễn</w:t>
      </w:r>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Đề án là nguồn tài liệu hữu ích đối với các cơ quan nhà nước có thẩm quyền trong việc đánh giá hiệu quả của các quy định pháp luật về thuế cho thuê tài sản, làm cơ sở, tiền đề cho việc hoàn thiện pháp luật về thuế trong thời gian tới.</w:t>
      </w:r>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Đề án còn là nguồn tài liệu có giá trị đối với các cơ sở đào tạo, nghiên cứu khoa học trong quá trình giảng dạy, học tập, nghiên cứu, tìm hiểu pháp luật về thuế cho thuê tài sản.</w:t>
      </w:r>
    </w:p>
    <w:p w:rsidR="00F118DC" w:rsidRPr="00050087" w:rsidRDefault="00F118DC" w:rsidP="00050087">
      <w:pPr>
        <w:pStyle w:val="20"/>
      </w:pPr>
      <w:bookmarkStart w:id="85" w:name="_Toc135127516"/>
      <w:bookmarkStart w:id="86" w:name="_Toc136756983"/>
      <w:bookmarkStart w:id="87" w:name="_Toc177077133"/>
      <w:bookmarkStart w:id="88" w:name="_Toc179375246"/>
      <w:r w:rsidRPr="00050087">
        <w:t xml:space="preserve">7. Kết cấu của </w:t>
      </w:r>
      <w:bookmarkEnd w:id="83"/>
      <w:bookmarkEnd w:id="84"/>
      <w:bookmarkEnd w:id="85"/>
      <w:bookmarkEnd w:id="86"/>
      <w:r w:rsidRPr="00050087">
        <w:t>đề án</w:t>
      </w:r>
      <w:bookmarkEnd w:id="87"/>
      <w:bookmarkEnd w:id="88"/>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lang w:val="af-ZA"/>
        </w:rPr>
      </w:pPr>
      <w:r w:rsidRPr="00050087">
        <w:rPr>
          <w:rFonts w:ascii="Times New Roman" w:hAnsi="Times New Roman" w:cs="Times New Roman"/>
          <w:sz w:val="28"/>
          <w:szCs w:val="28"/>
          <w:lang w:val="af-ZA"/>
        </w:rPr>
        <w:t>Đề án gồm có phần Mở đầu, Nội dung và Danh mục tài liệu tham khảo; trong đó nội dung của đề án được bố cục thành ba chương như sau:</w:t>
      </w:r>
    </w:p>
    <w:p w:rsidR="00F118DC" w:rsidRPr="00050087" w:rsidRDefault="00F118DC" w:rsidP="000C4938">
      <w:pPr>
        <w:tabs>
          <w:tab w:val="left" w:pos="851"/>
          <w:tab w:val="left" w:pos="993"/>
        </w:tabs>
        <w:spacing w:after="0" w:line="340" w:lineRule="exact"/>
        <w:ind w:firstLine="567"/>
        <w:contextualSpacing/>
        <w:jc w:val="both"/>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 xml:space="preserve">Chương 1: Một số vấn đề lý luận pháp luật về </w:t>
      </w:r>
      <w:r w:rsidRPr="00050087">
        <w:rPr>
          <w:rFonts w:ascii="Times New Roman" w:hAnsi="Times New Roman" w:cs="Times New Roman"/>
          <w:sz w:val="28"/>
          <w:szCs w:val="28"/>
        </w:rPr>
        <w:t>thuế cho thuê tài sản.</w:t>
      </w:r>
    </w:p>
    <w:p w:rsidR="00F118DC" w:rsidRPr="00050087" w:rsidRDefault="00F118DC" w:rsidP="000C4938">
      <w:pPr>
        <w:tabs>
          <w:tab w:val="left" w:pos="851"/>
          <w:tab w:val="left" w:pos="993"/>
        </w:tabs>
        <w:spacing w:after="0" w:line="340" w:lineRule="exact"/>
        <w:ind w:firstLine="567"/>
        <w:contextualSpacing/>
        <w:jc w:val="both"/>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 xml:space="preserve">Chương 2: Thực trạng pháp luật Việt Nam về </w:t>
      </w:r>
      <w:r w:rsidRPr="00050087">
        <w:rPr>
          <w:rFonts w:ascii="Times New Roman" w:hAnsi="Times New Roman" w:cs="Times New Roman"/>
          <w:sz w:val="28"/>
          <w:szCs w:val="28"/>
        </w:rPr>
        <w:t>thuế cho thuê tài sản.</w:t>
      </w:r>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highlight w:val="white"/>
        </w:rPr>
        <w:t>Chương 3:</w:t>
      </w:r>
      <w:r w:rsidRPr="00050087">
        <w:rPr>
          <w:rFonts w:ascii="Times New Roman" w:hAnsi="Times New Roman" w:cs="Times New Roman"/>
          <w:sz w:val="28"/>
          <w:szCs w:val="28"/>
        </w:rPr>
        <w:t xml:space="preserve"> Thực tiễn thực hiện pháp luật về thuế cho thuê tài sản tại Quận 6, Thành phố Hồ Chí Minh và giải pháp hoàn thiện pháp luật và nâng cao hiệu quả thực hiện.</w:t>
      </w:r>
      <w:bookmarkStart w:id="89" w:name="_Toc177077134"/>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p>
    <w:p w:rsidR="00F118DC" w:rsidRPr="00050087" w:rsidRDefault="00F118DC" w:rsidP="000C4938">
      <w:pPr>
        <w:tabs>
          <w:tab w:val="left" w:pos="851"/>
          <w:tab w:val="left" w:pos="993"/>
        </w:tabs>
        <w:spacing w:after="0" w:line="340" w:lineRule="exact"/>
        <w:ind w:firstLine="567"/>
        <w:contextualSpacing/>
        <w:jc w:val="both"/>
        <w:rPr>
          <w:rFonts w:ascii="Times New Roman" w:hAnsi="Times New Roman" w:cs="Times New Roman"/>
          <w:sz w:val="28"/>
          <w:szCs w:val="28"/>
        </w:rPr>
      </w:pPr>
    </w:p>
    <w:p w:rsidR="00F118DC" w:rsidRPr="00050087" w:rsidRDefault="00F118DC" w:rsidP="00050087">
      <w:pPr>
        <w:pStyle w:val="10"/>
      </w:pPr>
      <w:bookmarkStart w:id="90" w:name="_Toc177540106"/>
      <w:bookmarkStart w:id="91" w:name="_Toc179375247"/>
      <w:r w:rsidRPr="00050087">
        <w:t>CHƯƠNG 1</w:t>
      </w:r>
      <w:bookmarkEnd w:id="90"/>
      <w:bookmarkEnd w:id="91"/>
    </w:p>
    <w:p w:rsidR="00F118DC" w:rsidRPr="00050087" w:rsidRDefault="00F118DC" w:rsidP="00050087">
      <w:pPr>
        <w:pStyle w:val="10"/>
      </w:pPr>
      <w:bookmarkStart w:id="92" w:name="_Toc177540107"/>
      <w:bookmarkStart w:id="93" w:name="_Toc179375248"/>
      <w:r w:rsidRPr="00050087">
        <w:t>MỘT SỐ VẤN ĐỀ LÝ LUẬN PHÁP LUẬT VỀ</w:t>
      </w:r>
      <w:bookmarkEnd w:id="92"/>
      <w:bookmarkEnd w:id="93"/>
      <w:r w:rsidRPr="00050087">
        <w:t xml:space="preserve"> </w:t>
      </w:r>
    </w:p>
    <w:p w:rsidR="00F118DC" w:rsidRPr="00050087" w:rsidRDefault="00F118DC" w:rsidP="00050087">
      <w:pPr>
        <w:pStyle w:val="10"/>
      </w:pPr>
      <w:bookmarkStart w:id="94" w:name="_Toc179375249"/>
      <w:r w:rsidRPr="00050087">
        <w:t>THUẾ CHO THUÊ TÀI SẢN</w:t>
      </w:r>
      <w:bookmarkStart w:id="95" w:name="_Toc177077135"/>
      <w:bookmarkEnd w:id="89"/>
      <w:bookmarkEnd w:id="94"/>
    </w:p>
    <w:p w:rsidR="00F118DC" w:rsidRPr="00050087" w:rsidRDefault="00F118DC" w:rsidP="000C4938">
      <w:pPr>
        <w:tabs>
          <w:tab w:val="left" w:pos="851"/>
          <w:tab w:val="left" w:pos="993"/>
        </w:tabs>
        <w:spacing w:after="0" w:line="340" w:lineRule="exact"/>
        <w:contextualSpacing/>
        <w:jc w:val="center"/>
        <w:rPr>
          <w:rFonts w:ascii="Times New Roman" w:hAnsi="Times New Roman" w:cs="Times New Roman"/>
          <w:b/>
          <w:sz w:val="28"/>
          <w:szCs w:val="28"/>
        </w:rPr>
      </w:pPr>
    </w:p>
    <w:p w:rsidR="00F118DC" w:rsidRPr="00050087" w:rsidRDefault="00F118DC" w:rsidP="00050087">
      <w:pPr>
        <w:pStyle w:val="20"/>
      </w:pPr>
      <w:bookmarkStart w:id="96" w:name="_Toc179375250"/>
      <w:r w:rsidRPr="00050087">
        <w:t>1.1. Khái quát pháp luật về thuế cho thuê tài sản</w:t>
      </w:r>
      <w:bookmarkStart w:id="97" w:name="_Toc177077136"/>
      <w:bookmarkEnd w:id="95"/>
      <w:bookmarkEnd w:id="96"/>
    </w:p>
    <w:p w:rsidR="00F118DC" w:rsidRPr="00050087" w:rsidRDefault="00F118DC" w:rsidP="00050087">
      <w:pPr>
        <w:pStyle w:val="3"/>
      </w:pPr>
      <w:bookmarkStart w:id="98" w:name="_Toc179375251"/>
      <w:r w:rsidRPr="00050087">
        <w:t>1.1.1. Khái niệm, đặc điểm của thuế cho thuê tài sản</w:t>
      </w:r>
      <w:bookmarkEnd w:id="97"/>
      <w:bookmarkEnd w:id="98"/>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i/>
          <w:sz w:val="28"/>
          <w:szCs w:val="28"/>
        </w:rPr>
      </w:pPr>
      <w:r w:rsidRPr="00050087">
        <w:rPr>
          <w:rFonts w:ascii="Times New Roman" w:hAnsi="Times New Roman" w:cs="Times New Roman"/>
          <w:i/>
          <w:sz w:val="28"/>
          <w:szCs w:val="28"/>
        </w:rPr>
        <w:t>1.1.1.1. Khái niệm của thuế cho thuê tài sản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Thuế là một công cụ quan trọng trong quản lý tài chính và điều hành kinh tế của nhà nước, và một trong những loại thuế đang ngày càng phổ biến và phức tạp là thuế cho thuê tài sản. Tại Việt Nam, thuế cho thuê tài sản được quy định trong hệ thống pháp luật thuế nhằm điều chỉnh các hoạt động kinh doanh cho thuê tài sản và đảm bảo sự công bằng trong việc phân bổ nguồn lực tài chính giữa cá nhân, doanh nghiệp và nhà nước. Thuê tài sản là hình thức mà bên cho thuê (chủ sở hữu, người chiếm hữu tài sản được sự cho phép của chủ sở hữu tài sản) cho bên thuê thuê tài sản bất động sản (nhà, đất), máy móc, thiết bị, phương tiện vận chuyển,... nhằm mục đích kinh doanh, sản xuất trong một khoảng thời gian nhất định.  </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Qua những phân tích ở trên, tác giả rút ra khái niệm như sau: thuế cho thuê tài sản là một loại thuế đánh trên thu nhập hoặc doanh thu mà cá nhân, tổ chức nhận được từ hoạt động cho thuê tài sản, bao gồm nhưng không giới hạn ở bất động sản (nhà ở, căn hộ, văn phòng, nhà xưởng), phương tiện vận tải, máy móc </w:t>
      </w:r>
      <w:r w:rsidRPr="00050087">
        <w:rPr>
          <w:rFonts w:ascii="Times New Roman" w:hAnsi="Times New Roman" w:cs="Times New Roman"/>
          <w:sz w:val="28"/>
          <w:szCs w:val="28"/>
        </w:rPr>
        <w:lastRenderedPageBreak/>
        <w:t>thiết bị, và các tài sản khác có thể được cho thuê. Mục tiêu của thuế này là ghi nhận thu nhập từ hoạt động cho thuê tài sản, đồng thời tạo nguồn thu cho ngân sách nhà nước và điều tiết hoạt động kinh tế.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
          <w:sz w:val="28"/>
          <w:szCs w:val="28"/>
        </w:rPr>
      </w:pPr>
      <w:r w:rsidRPr="00050087">
        <w:rPr>
          <w:rFonts w:ascii="Times New Roman" w:hAnsi="Times New Roman" w:cs="Times New Roman"/>
          <w:bCs/>
          <w:i/>
          <w:sz w:val="28"/>
          <w:szCs w:val="28"/>
        </w:rPr>
        <w:t>1.1.1.2. Đặc điểm của thuế cho thuê tài sản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i/>
          <w:sz w:val="28"/>
          <w:szCs w:val="28"/>
        </w:rPr>
        <w:t>Thứ nhất</w:t>
      </w:r>
      <w:r w:rsidRPr="00050087">
        <w:rPr>
          <w:rFonts w:ascii="Times New Roman" w:hAnsi="Times New Roman" w:cs="Times New Roman"/>
          <w:bCs/>
          <w:sz w:val="28"/>
          <w:szCs w:val="28"/>
        </w:rPr>
        <w:t>, đối tượng chịu thuế đa dạng.</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Thuế cho thuê tài sản áp dụng cho cả cá nhân và tổ chức có hoạt động cho thuê tài sản. Các loại tài sản được đưa vào diện chịu thuế bao gồm:</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Bất động sản: Đây là loại tài sản phổ biến nhất trong hoạt động cho thuê, bao gồm nhà ở, căn hộ, văn phòng, nhà xưởng, kho bãi, đất đai.</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Máy móc thiết bị: Các thiết bị công nghiệp, thiết bị xây dựng, máy móc văn phòng, thiết bị điện tử cũng thuộc đối tượng chịu thuế khi được cho thuê.</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Phương tiện vận tải: Ô tô, xe máy, xe tải, tàu thuyền, và các phương tiện giao thông khác đều là tài sản chịu thuế khi được cho thuê.</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Tài sản vô hình: Các tài sản vô hình như bản quyền, giấy phép kinh doanh, thương hiệu cũng có thể chịu thuế nếu được sử dụng cho mục đích cho thuê hoặc chuyển nhượng quyền sử dụng.</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Sự đa dạng trong các loại tài sản chịu thuế thể hiện rằng bất kỳ hoạt động nào liên quan đến việc cho thuê tài sản tạo ra nguồn thu nhập đều có thể thuộc đối tượng điều chỉnh của loại thuế này.</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i/>
          <w:sz w:val="28"/>
          <w:szCs w:val="28"/>
        </w:rPr>
        <w:t>Thứ hai</w:t>
      </w:r>
      <w:r w:rsidRPr="00050087">
        <w:rPr>
          <w:rFonts w:ascii="Times New Roman" w:hAnsi="Times New Roman" w:cs="Times New Roman"/>
          <w:bCs/>
          <w:sz w:val="28"/>
          <w:szCs w:val="28"/>
        </w:rPr>
        <w:t>, thu nhập từ cho thuê tài sản là cơ sở tính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 xml:space="preserve">Đặc điểm nổi bật của thuế cho thuê tài sản là nó được đánh trên thu nhập phát sinh từ hoạt động cho thuê. Thu nhập chịu thuế được xác định dựa trên giá trị hợp đồng cho thuê tài sản giữa bên cho thuê và bên thuê.  </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Thu nhập từ cho thuê bất động sản: Được tính bằng tổng số tiền thu được từ việc cho thuê nhà, đất, hoặc văn phòng. Nếu thu nhập này vượt ngưỡng 100 triệu đồng/năm đối với cá nhân, thì người cho thuê sẽ phải nộp thuế thu nhập cá nhân và thuế giá trị gia tăng.</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Thu nhập từ cho thuê tài sản khác: Đối với các loại tài sản như máy móc, thiết bị hoặc phương tiện vận tải, thu nhập chịu thuế sẽ dựa trên tổng số tiền thu được từ việc cho thuê, trừ các khoản chi phí phát sinh hợp lý (nếu có).</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Cơ sở tính thuế dựa trên thu nhập này nhằm đảm bảo rằng tất cả các nguồn thu nhập từ việc khai thác tài sản đều được ghi nhận và chịu sự điều chỉnh của pháp luật.</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Thứ ba, phân chia giữa thuế trực thu và thuế gián thu.</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Thuế cho thuê tài sản mang cả hai tính chất thuế trực thu và thuế gián thu, tùy thuộc vào loại thuế áp dụng và đối tượng nộp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Thuế trực thu: Bao gồm thuế thu nhập cá nhân và thuế thu nhập doanh nghiệp. Thuế TNCN áp dụng đối với cá nhân cho thuê tài sản, trong khi thuế TNDN áp dụng đối với các tổ chức hoặc doanh nghiệp có hoạt động cho thuê tài sản.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Thứ tư, tính chất đồng thời giữa các loại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lastRenderedPageBreak/>
        <w:t>Một đặc điểm đặc trưng khác của thuế cho thuê tài sản là việc nó thường áp dụng đồng thời nhiều loại thuế khác nhau đối với cùng một hoạt động cho thuê. Cụ thể:</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Thuế GTGT và thuế TNCN: Cá nhân cho thuê bất động sản sẽ phải nộp cả thuế GTGT (5%) và thuế TNCN (5%) nếu thu nhập từ việc cho thuê vượt ngưỡng 100 triệu đồng/năm.</w:t>
      </w:r>
    </w:p>
    <w:p w:rsidR="00F118DC" w:rsidRPr="00050087" w:rsidRDefault="00F118DC" w:rsidP="00050087">
      <w:pPr>
        <w:pStyle w:val="3"/>
      </w:pPr>
      <w:bookmarkStart w:id="99" w:name="_Toc177077137"/>
      <w:bookmarkStart w:id="100" w:name="_Toc179375252"/>
      <w:r w:rsidRPr="00050087">
        <w:t>1.1.2. Khái niệm, đặc điểm của pháp luật về thuế cho thuê tài sản</w:t>
      </w:r>
      <w:bookmarkEnd w:id="99"/>
      <w:bookmarkEnd w:id="100"/>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i/>
          <w:sz w:val="28"/>
          <w:szCs w:val="28"/>
        </w:rPr>
      </w:pPr>
      <w:r w:rsidRPr="00050087">
        <w:rPr>
          <w:rFonts w:ascii="Times New Roman" w:hAnsi="Times New Roman" w:cs="Times New Roman"/>
          <w:i/>
          <w:sz w:val="28"/>
          <w:szCs w:val="28"/>
        </w:rPr>
        <w:t xml:space="preserve">1.1.2.1. Khái niệm </w:t>
      </w:r>
      <w:r w:rsidRPr="00050087">
        <w:rPr>
          <w:rFonts w:ascii="Times New Roman" w:hAnsi="Times New Roman" w:cs="Times New Roman"/>
          <w:bCs/>
          <w:i/>
          <w:sz w:val="28"/>
          <w:szCs w:val="28"/>
        </w:rPr>
        <w:t xml:space="preserve">pháp luật về </w:t>
      </w:r>
      <w:r w:rsidRPr="00050087">
        <w:rPr>
          <w:rFonts w:ascii="Times New Roman" w:hAnsi="Times New Roman" w:cs="Times New Roman"/>
          <w:i/>
          <w:sz w:val="28"/>
          <w:szCs w:val="28"/>
        </w:rPr>
        <w:t>thuế cho thuê tài sản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Việt Nam là một quốc gia đang trên đà phát triển kinh tế mạnh mẽ, với sự mở rộng không ngừng của thị trường bất động sản, nhà ở, và các dịch vụ cho thuê tài sản. Trước bối cảnh đó, hệ thống quy định pháp luật về thuế cho thuê tài sản không chỉ cần được thiết lập rõ ràng mà còn mang tính cấp thiết để đảm bảo quản lý tài chính hiệu quả, tăng cường nguồn thu cho ngân sách nhà nước và ổn định thị trường. </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Từ những phân tích ở trên, tác giả đưa ra khái niệm sau: pháp luật về thuế cho thuê tài sản là hệ thống các quy định pháp lý được nhà nước ban hành nhằm điều chỉnh và quản lý các hoạt động cho thuê tài sản. Những quy định này xác định các nghĩa vụ thuế mà cá nhân, tổ chức hoặc doanh nghiệp phải thực hiện khi họ thu được thu nhập từ việc cho thuê tài sản. Thuế cho thuê tài sản là một phần của hệ thống thuế tổng thể, góp phần đảm bảo nguồn thu cho ngân sách nhà nước và duy trì sự công bằng trong thực hiện nghĩa vụ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i/>
          <w:sz w:val="28"/>
          <w:szCs w:val="28"/>
        </w:rPr>
      </w:pPr>
      <w:r w:rsidRPr="00050087">
        <w:rPr>
          <w:rFonts w:ascii="Times New Roman" w:hAnsi="Times New Roman" w:cs="Times New Roman"/>
          <w:i/>
          <w:sz w:val="28"/>
          <w:szCs w:val="28"/>
        </w:rPr>
        <w:t xml:space="preserve">1.1.2.2. </w:t>
      </w:r>
      <w:r w:rsidRPr="00050087">
        <w:rPr>
          <w:rFonts w:ascii="Times New Roman" w:hAnsi="Times New Roman" w:cs="Times New Roman"/>
          <w:bCs/>
          <w:i/>
          <w:sz w:val="28"/>
          <w:szCs w:val="28"/>
        </w:rPr>
        <w:t xml:space="preserve">Đặc điểm của pháp luật về </w:t>
      </w:r>
      <w:r w:rsidRPr="00050087">
        <w:rPr>
          <w:rFonts w:ascii="Times New Roman" w:hAnsi="Times New Roman" w:cs="Times New Roman"/>
          <w:i/>
          <w:sz w:val="28"/>
          <w:szCs w:val="28"/>
        </w:rPr>
        <w:t>thuế cho thuê tài sản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
          <w:sz w:val="28"/>
          <w:szCs w:val="28"/>
        </w:rPr>
      </w:pPr>
      <w:r w:rsidRPr="00050087">
        <w:rPr>
          <w:rFonts w:ascii="Times New Roman" w:hAnsi="Times New Roman" w:cs="Times New Roman"/>
          <w:i/>
          <w:sz w:val="28"/>
          <w:szCs w:val="28"/>
        </w:rPr>
        <w:t>Thứ nhất,</w:t>
      </w:r>
      <w:r w:rsidRPr="00050087">
        <w:rPr>
          <w:rFonts w:ascii="Times New Roman" w:hAnsi="Times New Roman" w:cs="Times New Roman"/>
          <w:bCs/>
          <w:i/>
          <w:sz w:val="28"/>
          <w:szCs w:val="28"/>
        </w:rPr>
        <w:t xml:space="preserve"> pháp luật về </w:t>
      </w:r>
      <w:r w:rsidRPr="00050087">
        <w:rPr>
          <w:rFonts w:ascii="Times New Roman" w:hAnsi="Times New Roman" w:cs="Times New Roman"/>
          <w:i/>
          <w:sz w:val="28"/>
          <w:szCs w:val="28"/>
        </w:rPr>
        <w:t xml:space="preserve">thuế cho thuê tài sản có </w:t>
      </w:r>
      <w:r w:rsidRPr="00050087">
        <w:rPr>
          <w:rFonts w:ascii="Times New Roman" w:hAnsi="Times New Roman" w:cs="Times New Roman"/>
          <w:bCs/>
          <w:i/>
          <w:sz w:val="28"/>
          <w:szCs w:val="28"/>
        </w:rPr>
        <w:t xml:space="preserve">tính bắt buộc. </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i/>
          <w:sz w:val="28"/>
          <w:szCs w:val="28"/>
        </w:rPr>
      </w:pPr>
      <w:r w:rsidRPr="00050087">
        <w:rPr>
          <w:rFonts w:ascii="Times New Roman" w:hAnsi="Times New Roman" w:cs="Times New Roman"/>
          <w:bCs/>
          <w:sz w:val="28"/>
          <w:szCs w:val="28"/>
        </w:rPr>
        <w:t>Pháp luật về thuế cho thuê tài sản có tính bắt buộc cao, yêu cầu các cá nhân và tổ chức phải tuân thủ và thực hiện nghĩa vụ thuế đúng quy định.</w:t>
      </w:r>
      <w:r w:rsidRPr="00050087">
        <w:rPr>
          <w:rFonts w:ascii="Times New Roman" w:hAnsi="Times New Roman" w:cs="Times New Roman"/>
          <w:i/>
          <w:sz w:val="28"/>
          <w:szCs w:val="28"/>
        </w:rPr>
        <w:t xml:space="preserve"> </w:t>
      </w:r>
      <w:r w:rsidRPr="00050087">
        <w:rPr>
          <w:rFonts w:ascii="Times New Roman" w:hAnsi="Times New Roman" w:cs="Times New Roman"/>
          <w:bCs/>
          <w:sz w:val="28"/>
          <w:szCs w:val="28"/>
        </w:rPr>
        <w:t xml:space="preserve">Pháp luật về thuế là một dạng pháp luật cưỡng chế, nghĩa là mọi cá nhân và tổ chức khi tham gia vào hoạt động kinh tế thuộc diện chịu thuế phải thực hiện nghĩa vụ nộp thuế. </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
          <w:sz w:val="28"/>
          <w:szCs w:val="28"/>
        </w:rPr>
      </w:pPr>
      <w:r w:rsidRPr="00050087">
        <w:rPr>
          <w:rFonts w:ascii="Times New Roman" w:hAnsi="Times New Roman" w:cs="Times New Roman"/>
          <w:bCs/>
          <w:i/>
          <w:sz w:val="28"/>
          <w:szCs w:val="28"/>
        </w:rPr>
        <w:t xml:space="preserve">Thứ hai, pháp luật về </w:t>
      </w:r>
      <w:r w:rsidRPr="00050087">
        <w:rPr>
          <w:rFonts w:ascii="Times New Roman" w:hAnsi="Times New Roman" w:cs="Times New Roman"/>
          <w:i/>
          <w:sz w:val="28"/>
          <w:szCs w:val="28"/>
        </w:rPr>
        <w:t>thuế cho thuê tài sản</w:t>
      </w:r>
      <w:r w:rsidRPr="00050087">
        <w:rPr>
          <w:rFonts w:ascii="Times New Roman" w:hAnsi="Times New Roman" w:cs="Times New Roman"/>
          <w:bCs/>
          <w:i/>
          <w:sz w:val="28"/>
          <w:szCs w:val="28"/>
        </w:rPr>
        <w:t xml:space="preserve"> co tính công khai và minh bạch. </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Các quy định về thuế cho thuê tài sản phải được công khai và minh bạch để mọi người có thể tiếp cận và thực hiện đúng đắn. Điều này giúp giảm thiểu tình trạng gian lận và trốn thuế. Pháp luật về thuế cho thuê tài sản phải đảm bảo tính công bằng, không phân biệt đối xử giữa các cá nhân và tổ chức. Mọi người phải thực hiện nghĩa vụ thuế theo đúng khả năng kinh tế của mình.</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
          <w:sz w:val="28"/>
          <w:szCs w:val="28"/>
        </w:rPr>
      </w:pPr>
      <w:r w:rsidRPr="00050087">
        <w:rPr>
          <w:rFonts w:ascii="Times New Roman" w:hAnsi="Times New Roman" w:cs="Times New Roman"/>
          <w:bCs/>
          <w:i/>
          <w:sz w:val="28"/>
          <w:szCs w:val="28"/>
        </w:rPr>
        <w:t xml:space="preserve">Thứ ba, pháp luật về </w:t>
      </w:r>
      <w:r w:rsidRPr="00050087">
        <w:rPr>
          <w:rFonts w:ascii="Times New Roman" w:hAnsi="Times New Roman" w:cs="Times New Roman"/>
          <w:i/>
          <w:sz w:val="28"/>
          <w:szCs w:val="28"/>
        </w:rPr>
        <w:t>thuế cho thuê tài sản</w:t>
      </w:r>
      <w:r w:rsidRPr="00050087">
        <w:rPr>
          <w:rFonts w:ascii="Times New Roman" w:hAnsi="Times New Roman" w:cs="Times New Roman"/>
          <w:bCs/>
          <w:i/>
          <w:sz w:val="28"/>
          <w:szCs w:val="28"/>
        </w:rPr>
        <w:t xml:space="preserve"> có tính thống nhất, ổn định. </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 xml:space="preserve">Hệ thống pháp luật về thuế cho thuê tài sản phải được xây dựng một cách thống nhất, không mâu thuẫn giữa các quy định, để đảm bảo hiệu quả quản lý và thực thi. Các quy định pháp luật về thuế cho thuê tài sản cần có tính ổn định cao để các cá nhân và tổ chức có thể lập kế hoạch tài chính và kinh doanh một cách hiệu quả. </w:t>
      </w:r>
      <w:bookmarkStart w:id="101" w:name="_Toc177077138"/>
    </w:p>
    <w:p w:rsidR="00F118DC" w:rsidRPr="00050087" w:rsidRDefault="00F118DC" w:rsidP="00050087">
      <w:pPr>
        <w:pStyle w:val="3"/>
      </w:pPr>
      <w:bookmarkStart w:id="102" w:name="_Toc179375253"/>
      <w:r w:rsidRPr="00050087">
        <w:t>1.1.3. Nội dung cơ bản của pháp luật về thuế cho thuê tài sản</w:t>
      </w:r>
      <w:bookmarkEnd w:id="101"/>
      <w:bookmarkEnd w:id="102"/>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i/>
          <w:sz w:val="28"/>
          <w:szCs w:val="28"/>
        </w:rPr>
      </w:pPr>
      <w:r w:rsidRPr="00050087">
        <w:rPr>
          <w:rFonts w:ascii="Times New Roman" w:hAnsi="Times New Roman" w:cs="Times New Roman"/>
          <w:i/>
          <w:sz w:val="28"/>
          <w:szCs w:val="28"/>
        </w:rPr>
        <w:t>1.1.3.1. Nhóm quy định về chủ thể, đối tượng đóng thuế cho thuê tài sản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lastRenderedPageBreak/>
        <w:t>Nhóm quy định về chủ thể và đối tượng đóng thuế cho thuê tài sản là một phần quan trọng trong hệ thống pháp luật thuế tại Việt Nam. Các quy định này không chỉ giúp tăng cường quản lý thuế mà còn đảm bảo tính công bằng, minh bạch và hiệu quả trong việc thu thuế từ các hoạt động kinh doanh. Việc nắm vững và tuân thủ các quy định về thuế cho thuê tài sản sẽ giúp các cá nhân, hộ gia đình, tổ chức, và doanh nghiệp tránh được các vi phạm pháp luật và các khoản phạt liên quan, đồng thời đóng góp vào ngân sách nhà nước một cách tích cực.</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i/>
          <w:sz w:val="28"/>
          <w:szCs w:val="28"/>
        </w:rPr>
      </w:pPr>
      <w:r w:rsidRPr="00050087">
        <w:rPr>
          <w:rFonts w:ascii="Times New Roman" w:hAnsi="Times New Roman" w:cs="Times New Roman"/>
          <w:i/>
          <w:sz w:val="28"/>
          <w:szCs w:val="28"/>
        </w:rPr>
        <w:t>1.1.3.2. Nhóm quy định về phương pháp tính thuế cho thuê tài sản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Nhóm quy định về phương pháp tính thuế cho thuê tài sản tại Việt Nam bao gồm các quy định về thuế GTGT, thuế TNCN, phương pháp tính thuế, hồ sơ khai thuế, và các khoản chi phí được trừ. Việc hiểu và tuân thủ các quy định này không chỉ giúp người cho thuê thực hiện đúng nghĩa vụ thuế mà còn góp phần vào việc quản lý và phát triển thị trường cho thuê tài sản.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i/>
          <w:sz w:val="28"/>
          <w:szCs w:val="28"/>
        </w:rPr>
      </w:pPr>
      <w:r w:rsidRPr="00050087">
        <w:rPr>
          <w:rFonts w:ascii="Times New Roman" w:hAnsi="Times New Roman" w:cs="Times New Roman"/>
          <w:i/>
          <w:sz w:val="28"/>
          <w:szCs w:val="28"/>
        </w:rPr>
        <w:t xml:space="preserve">1.1.3.3. Nhóm quy định về trình tự, thủ tục nộp thuế cho thuê tài sản </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Việc cho thuê tài sản là một phần quan trọng của nền kinh tế, đóng góp vào sự phát triển của các thị trường bất động sản và cung cấp nguồn thu nhập ổn định cho các chủ sở hữu. Tuy nhiên, để đảm bảo sự công bằng và tuân thủ pháp luật, việc thực hiện các quy định về trình tự và thủ tục nộp thuế cho thuê tài sản là cực kỳ quan trọng. Nhóm quy định này và tầm quan trọng của chúng đối với cả chính phủ và các cá nhân và hộ gia đình kinh doanh</w:t>
      </w:r>
      <w:r w:rsidRPr="00050087">
        <w:rPr>
          <w:rStyle w:val="FootnoteReference"/>
          <w:rFonts w:ascii="Times New Roman" w:hAnsi="Times New Roman" w:cs="Times New Roman"/>
          <w:sz w:val="28"/>
          <w:szCs w:val="28"/>
        </w:rPr>
        <w:footnoteReference w:id="1"/>
      </w:r>
      <w:r w:rsidRPr="00050087">
        <w:rPr>
          <w:rFonts w:ascii="Times New Roman" w:hAnsi="Times New Roman" w:cs="Times New Roman"/>
          <w:sz w:val="28"/>
          <w:szCs w:val="28"/>
        </w:rPr>
        <w:t>.</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i/>
          <w:sz w:val="28"/>
          <w:szCs w:val="28"/>
        </w:rPr>
      </w:pPr>
      <w:r w:rsidRPr="00050087">
        <w:rPr>
          <w:rFonts w:ascii="Times New Roman" w:hAnsi="Times New Roman" w:cs="Times New Roman"/>
          <w:i/>
          <w:sz w:val="28"/>
          <w:szCs w:val="28"/>
        </w:rPr>
        <w:t>1.1.3.4. Nhóm quy định về xử lý vi phạm về thuế cho thuê tài sản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iCs/>
          <w:sz w:val="28"/>
          <w:szCs w:val="28"/>
        </w:rPr>
      </w:pPr>
      <w:r w:rsidRPr="00050087">
        <w:rPr>
          <w:rFonts w:ascii="Times New Roman" w:hAnsi="Times New Roman" w:cs="Times New Roman"/>
          <w:iCs/>
          <w:sz w:val="28"/>
          <w:szCs w:val="28"/>
        </w:rPr>
        <w:t xml:space="preserve">Trong bối cảnh phát triển kinh tế hiện nay, hoạt động cho thuê tài sản đã trở thành một lĩnh vực kinh doanh phổ biến và mang lại nguồn thu nhập đáng kể cho nhiều cá nhân và doanh nghiệp. Tuy nhiên, cùng với sự phát triển đó, các vi phạm liên quan đến thuế cho thuê tài sản cũng xuất hiện ngày càng nhiều, đặt ra yêu cầu bức thiết về việc hoàn thiện khung pháp lý để quản lý và xử lý vi phạm. Nhóm quy định về xử lý vi phạm thuế cho thuê tài sản tại Việt Nam đã được xây dựng và triển khai nhằm đảm bảo sự công bằng, minh bạch và hiệu quả trong công tác quản lý thuế. </w:t>
      </w:r>
    </w:p>
    <w:p w:rsidR="00F118DC" w:rsidRPr="00050087" w:rsidRDefault="00F118DC" w:rsidP="00050087">
      <w:pPr>
        <w:pStyle w:val="3"/>
        <w:rPr>
          <w:iCs/>
        </w:rPr>
      </w:pPr>
      <w:bookmarkStart w:id="103" w:name="_Toc177077139"/>
      <w:bookmarkStart w:id="104" w:name="_Toc179375254"/>
      <w:r w:rsidRPr="00050087">
        <w:t>1.1.4. Vai trò của pháp luật về thuế cho thuê tài sản</w:t>
      </w:r>
      <w:bookmarkEnd w:id="103"/>
      <w:bookmarkEnd w:id="104"/>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
          <w:sz w:val="28"/>
          <w:szCs w:val="28"/>
        </w:rPr>
      </w:pPr>
      <w:r w:rsidRPr="00050087">
        <w:rPr>
          <w:rFonts w:ascii="Times New Roman" w:hAnsi="Times New Roman" w:cs="Times New Roman"/>
          <w:bCs/>
          <w:i/>
          <w:sz w:val="28"/>
          <w:szCs w:val="28"/>
        </w:rPr>
        <w:t>Thứ nhất, điều chỉnh và quản lý hoạt động cho thuê tài sản.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Pháp luật về thuế cho thuê tài sản đặt ra các quy định cụ thể để điều chỉnh và quản lý các hoạt động cho thuê tài sản. Những quy định này giúp xác định rõ ràng quyền và nghĩa vụ của các bên tham gia hợp đồng cho thuê, từ đó giảm thiểu các tranh chấp và bất đồng. Pháp luật cũng giúp ngăn chặn các hành vi trốn thuế, đảm bảo rằng mọi hoạt động cho thuê tài sản đều được kiểm soát và quản lý một cách chặt chẽ.</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
          <w:sz w:val="28"/>
          <w:szCs w:val="28"/>
        </w:rPr>
      </w:pPr>
      <w:r w:rsidRPr="00050087">
        <w:rPr>
          <w:rFonts w:ascii="Times New Roman" w:hAnsi="Times New Roman" w:cs="Times New Roman"/>
          <w:bCs/>
          <w:i/>
          <w:sz w:val="28"/>
          <w:szCs w:val="28"/>
        </w:rPr>
        <w:t>Thứ hai, đảm bảo nguồn thu cho ngân sách nhà nước.</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lastRenderedPageBreak/>
        <w:t>Thuế cho thuê tài sản là một nguồn thu quan trọng cho ngân sách nhà nước. Việc thu thuế từ các hoạt động cho thuê tài sản không chỉ giúp tăng cường nguồn thu cho nhà nước mà còn góp phần phân bổ lại nguồn lực tài chính trong xã hội. Điều này giúp nhà nước có thêm nguồn lực để đầu tư vào các dự án phát triển kinh tế - xã hội, cải thiện cơ sở hạ tầng và cung cấp các dịch vụ công cộng.</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
          <w:sz w:val="28"/>
          <w:szCs w:val="28"/>
        </w:rPr>
      </w:pPr>
      <w:r w:rsidRPr="00050087">
        <w:rPr>
          <w:rFonts w:ascii="Times New Roman" w:hAnsi="Times New Roman" w:cs="Times New Roman"/>
          <w:bCs/>
          <w:i/>
          <w:sz w:val="28"/>
          <w:szCs w:val="28"/>
        </w:rPr>
        <w:t>Thứ ba, sự công bằng trong thực hiện nghĩa vụ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Pháp luật về thuế cho thuê tài sản đảm bảo sự công bằng trong thực hiện nghĩa vụ thuế giữa các cá nhân và tổ chức. Mọi người đều phải tuân thủ các quy định về khai báo và nộp thuế, không có sự ưu ái hoặc miễn trừ cho bất kỳ đối tượng nào. Điều này tạo ra một môi trường kinh doanh công bằng, nơi mà mọi người đều có trách nhiệm và quyền lợi như nhau.</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
          <w:sz w:val="28"/>
          <w:szCs w:val="28"/>
        </w:rPr>
      </w:pPr>
      <w:r w:rsidRPr="00050087">
        <w:rPr>
          <w:rFonts w:ascii="Times New Roman" w:hAnsi="Times New Roman" w:cs="Times New Roman"/>
          <w:bCs/>
          <w:i/>
          <w:sz w:val="28"/>
          <w:szCs w:val="28"/>
        </w:rPr>
        <w:t>Thứ tư, tránh rủi ro pháp lý.</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
          <w:sz w:val="28"/>
          <w:szCs w:val="28"/>
        </w:rPr>
      </w:pPr>
      <w:r w:rsidRPr="00050087">
        <w:rPr>
          <w:rFonts w:ascii="Times New Roman" w:hAnsi="Times New Roman" w:cs="Times New Roman"/>
          <w:bCs/>
          <w:i/>
          <w:sz w:val="28"/>
          <w:szCs w:val="28"/>
        </w:rPr>
        <w:t>Thứ năm, duy trì hoạt động kinh doanh ổn định và bền vững.</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Tuân thủ các quy định về thuế cho thuê tài sản giúp các cá nhân và tổ chức duy trì hoạt động kinh doanh một cách ổn định và bền vững. Việc nộp thuế đầy đủ và đúng hạn không chỉ là nghĩa vụ pháp lý mà còn là một phần quan trọng trong chiến lược kinh doanh dài hạn. Nó giúp xây dựng lòng tin và uy tín với khách hàng, đối tác và cơ quan quản lý. Sự minh bạch và chính xác trong việc khai báo và nộp thuế là yếu tố quan trọng trong việc xây dựng một môi trường kinh doanh lành mạnh và phát triển. Khi mọi người đều tuân thủ các quy định thuế, môi trường kinh doanh trở nên minh bạch và công bằng hơn. Điều này khuyến khích sự cạnh tranh lành mạnh và tạo điều kiện thuận lợi cho các doanh nghiệp phát triển.</w:t>
      </w:r>
    </w:p>
    <w:p w:rsidR="00F118DC" w:rsidRPr="00050087" w:rsidRDefault="00F118DC" w:rsidP="00050087">
      <w:pPr>
        <w:pStyle w:val="20"/>
      </w:pPr>
      <w:bookmarkStart w:id="105" w:name="_Toc177077140"/>
      <w:bookmarkStart w:id="106" w:name="_Toc179375255"/>
      <w:r w:rsidRPr="00050087">
        <w:t>1.2. Các yếu tố tác động đến thực hiện pháp luật về thuế cho thuê tài sản</w:t>
      </w:r>
      <w:bookmarkStart w:id="107" w:name="_Toc177077141"/>
      <w:bookmarkEnd w:id="105"/>
      <w:bookmarkEnd w:id="106"/>
    </w:p>
    <w:p w:rsidR="00F118DC" w:rsidRPr="00050087" w:rsidRDefault="00F118DC" w:rsidP="00050087">
      <w:pPr>
        <w:pStyle w:val="3"/>
      </w:pPr>
      <w:bookmarkStart w:id="108" w:name="_Toc179375256"/>
      <w:r w:rsidRPr="00050087">
        <w:t>1.2.1. Sự hoàn thiện của pháp luật</w:t>
      </w:r>
      <w:bookmarkEnd w:id="107"/>
      <w:bookmarkEnd w:id="108"/>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 xml:space="preserve">Sự hoàn thiện của pháp luật có ảnh hưởng rất lớn đến việc thực hiện pháp luật về thuế cho thuê tài sản. Pháp luật càng hoàn thiện, minh bạch, phù hợp với thực tiễn và dễ thực thi, việc thực hiện nghĩa vụ thuế càng được đảm bảo. Các quy định về thuế cho thuê tài sản cần rõ ràng, cụ thể về đối tượng chịu thuế, mức thuế, cách tính thuế, và thời hạn nộp thuế. Điều này giúp người nộp thuế dễ hiểu và dễ tuân thủ hơn. Khi quy định pháp luật không rõ ràng hoặc mâu thuẫn, người nộp thuế có thể gặp khó khăn trong việc tuân thủ, dẫn đến sự không nhất quán trong việc nộp thuế hoặc tranh chấp với cơ quan thuế. Pháp luật về thuế cần được điều chỉnh và cập nhật thường xuyên để phù hợp với sự thay đổi của thị trường bất động sản và hoạt động cho thuê tài sản. Ví dụ, nếu mức thuế không tương ứng với giá trị tài sản hoặc thu nhập từ cho thuê, có thể dẫn đến trốn thuế hoặc khai man thuế. Nếu quy định pháp luật hợp lý và phù hợp với thực tế, người nộp thuế sẽ có động lực để tuân thủ pháp </w:t>
      </w:r>
      <w:bookmarkStart w:id="109" w:name="_Toc177077142"/>
    </w:p>
    <w:p w:rsidR="00F118DC" w:rsidRPr="00050087" w:rsidRDefault="00F118DC" w:rsidP="00050087">
      <w:pPr>
        <w:pStyle w:val="3"/>
      </w:pPr>
      <w:bookmarkStart w:id="110" w:name="_Toc179375257"/>
      <w:r w:rsidRPr="00050087">
        <w:t>1.2.2. Năng lực quản lý về thuế của cơ quan nhà nước</w:t>
      </w:r>
      <w:bookmarkEnd w:id="109"/>
      <w:bookmarkEnd w:id="110"/>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lastRenderedPageBreak/>
        <w:t>Năng lực quản lý về thuế của cơ quan nhà nước có tác động đáng kể đến việc thực hiện pháp luật về bình đẳng giới trong quá trình tuyển dụng và sử dụng lao động, đặc biệt thông qua các cơ chế, chính sách thuế hỗ trợ doanh nghiệp và người lao động. Các cơ quan quản lý thuế có thể ban hành chính sách ưu đãi thuế cho các doanh nghiệp có chính sách tuyển dụng và sử dụng lao động bình đẳng giới. Ví dụ, doanh nghiệp có thể được giảm thuế nếu đảm bảo tỷ lệ nam nữ trong công việc quản lý hoặc có chính sách bảo vệ lao động nữ, đặc biệt là phụ nữ đang mang thai hoặc nuôi con nhỏ. Chính sách thuế ưu đãi có thể khuyến khích các doanh nghiệp đào tạo và phát triển kỹ năng cho lao động nữ. Các doanh nghiệp đầu tư vào các chương trình đào tạo, nâng cao trình độ và kỹ năng của phụ nữ trong lĩnh vực chuyên môn có thể được giảm trừ chi phí thuế.</w:t>
      </w:r>
    </w:p>
    <w:p w:rsidR="00050087" w:rsidRPr="00050087" w:rsidRDefault="00050087">
      <w:pPr>
        <w:rPr>
          <w:rFonts w:ascii="Times New Roman" w:hAnsi="Times New Roman" w:cs="Times New Roman"/>
          <w:b/>
          <w:bCs/>
          <w:i/>
          <w:sz w:val="28"/>
          <w:szCs w:val="28"/>
        </w:rPr>
      </w:pPr>
      <w:bookmarkStart w:id="111" w:name="_Toc177077143"/>
      <w:r w:rsidRPr="00050087">
        <w:rPr>
          <w:rFonts w:ascii="Times New Roman" w:hAnsi="Times New Roman" w:cs="Times New Roman"/>
          <w:b/>
          <w:bCs/>
          <w:i/>
          <w:sz w:val="28"/>
          <w:szCs w:val="28"/>
        </w:rPr>
        <w:br w:type="page"/>
      </w:r>
    </w:p>
    <w:p w:rsidR="00F118DC" w:rsidRPr="00050087" w:rsidRDefault="00F118DC" w:rsidP="00050087">
      <w:pPr>
        <w:pStyle w:val="3"/>
      </w:pPr>
      <w:bookmarkStart w:id="112" w:name="_Toc179375258"/>
      <w:r w:rsidRPr="00050087">
        <w:lastRenderedPageBreak/>
        <w:t>1.2.3. Sự tuân thủ của chủ thể cho thuê tài sản</w:t>
      </w:r>
      <w:bookmarkEnd w:id="111"/>
      <w:bookmarkEnd w:id="112"/>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Sự tuân thủ của chủ thể cho thuê tài sản có ảnh hưởng đến việc thực hiện pháp luật về bình đẳng giới trong tuyển dụng và sử dụng lao động thông qua nhiều khía cạnh liên quan đến cơ sở vật chất, môi trường làm việc và cơ hội tiếp cận bình đẳng. Chủ thể cho thuê tài sản có trách nhiệm đảm bảo các cơ sở vật chất phù hợp để hỗ trợ môi trường làm việc không phân biệt giới tính. Ví dụ, nhà vệ sinh, phòng nghỉ cho nhân viên nữ mang thai hoặc cho con bú cần được bố trí đầy đủ. Việc tuân thủ quy định này giúp tạo điều kiện làm việc bình đẳng và thuận lợi cho cả nam lẫn nữ. Các chủ thể cho thuê bất động sản, như các tòa nhà văn phòng, nhà xưởng, có thể ảnh hưởng đến việc tạo ra một môi trường làm việc công bằng. Nếu không có các quy định cụ thể về việc cung cấp không gian làm việc phù hợp cho tất cả nhân viên (bao gồm cả các đối tượng nữ giới hoặc các nhóm thiểu số), sẽ dễ dẫn đến sự bất công bằng trong môi trường làm việc.</w:t>
      </w:r>
    </w:p>
    <w:p w:rsidR="00050087" w:rsidRPr="00050087" w:rsidRDefault="00050087" w:rsidP="000C4938">
      <w:pPr>
        <w:tabs>
          <w:tab w:val="left" w:pos="851"/>
        </w:tabs>
        <w:spacing w:after="0" w:line="340" w:lineRule="exact"/>
        <w:contextualSpacing/>
        <w:jc w:val="center"/>
        <w:rPr>
          <w:rFonts w:ascii="Times New Roman" w:hAnsi="Times New Roman" w:cs="Times New Roman"/>
          <w:b/>
          <w:bCs/>
          <w:sz w:val="28"/>
          <w:szCs w:val="28"/>
        </w:rPr>
      </w:pPr>
      <w:bookmarkStart w:id="113" w:name="_Toc177077144"/>
    </w:p>
    <w:p w:rsidR="00F118DC" w:rsidRPr="00050087" w:rsidRDefault="00F118DC" w:rsidP="00050087">
      <w:pPr>
        <w:pStyle w:val="10"/>
      </w:pPr>
      <w:bookmarkStart w:id="114" w:name="_Toc179375259"/>
      <w:r w:rsidRPr="00050087">
        <w:t xml:space="preserve">Tiểu kết </w:t>
      </w:r>
      <w:r w:rsidR="00050087" w:rsidRPr="00050087">
        <w:t xml:space="preserve">Chương </w:t>
      </w:r>
      <w:r w:rsidRPr="00050087">
        <w:t>1</w:t>
      </w:r>
      <w:bookmarkEnd w:id="113"/>
      <w:bookmarkEnd w:id="114"/>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Trong chương 1, đề án đã khái quát các khái niệm cơ bản, đặc điểm và vai trò của pháp luật về thuế cho thuê tài sản. Trước hết, thuế cho thuê tài sản được xác định là một phần quan trọng trong hệ thống thuế của nhà nước, điều chỉnh hoạt động kinh doanh cho thuê và đảm bảo sự công bằng trong phân bổ nguồn lực tài chính giữa cá nhân, doanh nghiệp, và nhà nước. Bên cạnh đó, các đặc điểm như đối tượng chịu thuế, cách tính thuế, và các loại thuế áp dụng đối với tài sản cho thuê được phân tích cụ thể nhằm làm rõ những khía cạnh pháp lý của thuế cho thuê tài sản. Đồng thời, pháp luật về thuế cho thuê tài sản có tính bắt buộc cao, yêu cầu các chủ thể liên quan phải tuân thủ nghiêm ngặt các quy định. Tính công khai và minh bạch trong các quy định thuế giúp giảm thiểu các hành vi gian lận, trốn thuế và đảm bảo sự công bằng giữa các đối tượng nộp thuế. Hệ thống pháp luật về thuế cho thuê tài sản cũng cần có tính thống nhất và ổn định, giúp các cá nhân và tổ chức dễ dàng tuân thủ, đồng thời tạo điều kiện để lập kế hoạch kinh doanh và tài chính một cách hiệu quả.</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Những yếu tố tác động đến việc thực thi pháp luật về thuế cho thuê tài sản, bao gồm sự hoàn thiện của pháp luật, năng lực quản lý của cơ quan nhà nước, và sự tuân thủ của các chủ thể cho thuê tài sản, cũng được đề cập để làm rõ những thách thức và cơ hội trong quá trình quản lý thuế. Như vậy, Chương 1 đề án đã xây dựng nền tảng lý luận cơ bản về pháp luật thuế cho thuê tài sản, qua đó giúp hiểu rõ hơn về tầm quan trọng của việc thực thi pháp luật này trong bối cảnh phát triển kinh tế và xã hội hiện nay.</w:t>
      </w:r>
      <w:bookmarkStart w:id="115" w:name="_Toc177077145"/>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p>
    <w:p w:rsidR="00050087" w:rsidRPr="00050087" w:rsidRDefault="00050087">
      <w:pPr>
        <w:rPr>
          <w:rFonts w:ascii="Times New Roman" w:hAnsi="Times New Roman" w:cs="Times New Roman"/>
          <w:b/>
          <w:bCs/>
          <w:sz w:val="28"/>
          <w:szCs w:val="28"/>
        </w:rPr>
      </w:pPr>
      <w:r w:rsidRPr="00050087">
        <w:rPr>
          <w:rFonts w:ascii="Times New Roman" w:hAnsi="Times New Roman" w:cs="Times New Roman"/>
          <w:b/>
          <w:bCs/>
          <w:sz w:val="28"/>
          <w:szCs w:val="28"/>
        </w:rPr>
        <w:br w:type="page"/>
      </w:r>
    </w:p>
    <w:p w:rsidR="00F118DC" w:rsidRPr="00050087" w:rsidRDefault="00F118DC" w:rsidP="00050087">
      <w:pPr>
        <w:pStyle w:val="10"/>
      </w:pPr>
      <w:bookmarkStart w:id="116" w:name="_Toc177540119"/>
      <w:bookmarkStart w:id="117" w:name="_Toc179375260"/>
      <w:r w:rsidRPr="00050087">
        <w:lastRenderedPageBreak/>
        <w:t>CHƯƠNG 2</w:t>
      </w:r>
      <w:bookmarkEnd w:id="116"/>
      <w:bookmarkEnd w:id="117"/>
    </w:p>
    <w:p w:rsidR="00F118DC" w:rsidRPr="00050087" w:rsidRDefault="00D60F9F" w:rsidP="00050087">
      <w:pPr>
        <w:pStyle w:val="10"/>
      </w:pPr>
      <w:bookmarkStart w:id="118" w:name="_Toc177540120"/>
      <w:bookmarkStart w:id="119" w:name="_Toc179375261"/>
      <w:r>
        <w:t>T</w:t>
      </w:r>
      <w:r w:rsidR="00F118DC" w:rsidRPr="00050087">
        <w:t>HỰC TRẠNG PHÁP LUẬT VIỆT NAM VỀ</w:t>
      </w:r>
      <w:bookmarkEnd w:id="118"/>
      <w:bookmarkEnd w:id="119"/>
      <w:r w:rsidR="00F118DC" w:rsidRPr="00050087">
        <w:t xml:space="preserve"> </w:t>
      </w:r>
    </w:p>
    <w:p w:rsidR="00F118DC" w:rsidRPr="00050087" w:rsidRDefault="00F118DC" w:rsidP="00050087">
      <w:pPr>
        <w:pStyle w:val="10"/>
      </w:pPr>
      <w:bookmarkStart w:id="120" w:name="_Toc179375262"/>
      <w:r w:rsidRPr="00050087">
        <w:t>THUẾ CHO THUÊ TÀI SẢN</w:t>
      </w:r>
      <w:bookmarkStart w:id="121" w:name="_Toc177077146"/>
      <w:bookmarkEnd w:id="115"/>
      <w:bookmarkEnd w:id="120"/>
    </w:p>
    <w:p w:rsidR="00F118DC" w:rsidRPr="00050087" w:rsidRDefault="00F118DC" w:rsidP="00050087">
      <w:pPr>
        <w:pStyle w:val="10"/>
      </w:pPr>
    </w:p>
    <w:p w:rsidR="00F118DC" w:rsidRPr="00050087" w:rsidRDefault="00F118DC" w:rsidP="00050087">
      <w:pPr>
        <w:pStyle w:val="20"/>
      </w:pPr>
      <w:bookmarkStart w:id="122" w:name="_Toc179375263"/>
      <w:r w:rsidRPr="00050087">
        <w:t>2.1. Quy định pháp luật hiện hành về thuế cho thuê tài sản</w:t>
      </w:r>
      <w:bookmarkStart w:id="123" w:name="_Toc177077147"/>
      <w:bookmarkEnd w:id="121"/>
      <w:bookmarkEnd w:id="122"/>
    </w:p>
    <w:p w:rsidR="00F118DC" w:rsidRPr="00050087" w:rsidRDefault="00F118DC" w:rsidP="00050087">
      <w:pPr>
        <w:pStyle w:val="3"/>
      </w:pPr>
      <w:bookmarkStart w:id="124" w:name="_Toc179375264"/>
      <w:r w:rsidRPr="00050087">
        <w:t>2.1.1. Quy định về chủ thể, đối tượng đóng thuế cho thuê tài sản</w:t>
      </w:r>
      <w:bookmarkEnd w:id="123"/>
      <w:bookmarkEnd w:id="124"/>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i/>
          <w:sz w:val="28"/>
          <w:szCs w:val="28"/>
        </w:rPr>
      </w:pPr>
      <w:r w:rsidRPr="00050087">
        <w:rPr>
          <w:rFonts w:ascii="Times New Roman" w:hAnsi="Times New Roman" w:cs="Times New Roman"/>
          <w:i/>
          <w:sz w:val="28"/>
          <w:szCs w:val="28"/>
        </w:rPr>
        <w:t>2.1.1.1. Quy định về chủ thể đóng thuế cho thuê tài sản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Căn cứ Điều 4 </w:t>
      </w:r>
      <w:hyperlink r:id="rId10" w:tgtFrame="_blank" w:history="1">
        <w:r w:rsidRPr="00050087">
          <w:rPr>
            <w:rStyle w:val="Hyperlink"/>
            <w:rFonts w:ascii="Times New Roman" w:hAnsi="Times New Roman" w:cs="Times New Roman"/>
            <w:bCs/>
            <w:color w:val="auto"/>
            <w:sz w:val="28"/>
            <w:szCs w:val="28"/>
          </w:rPr>
          <w:t>Thông tư 40/2021/TT-BTC</w:t>
        </w:r>
      </w:hyperlink>
      <w:r w:rsidRPr="00050087">
        <w:rPr>
          <w:rFonts w:ascii="Times New Roman" w:hAnsi="Times New Roman" w:cs="Times New Roman"/>
          <w:sz w:val="28"/>
          <w:szCs w:val="28"/>
        </w:rPr>
        <w:t> có quy định nguyên tắc tính thuế đối với cá nhân trong hoạt động kinh doanh có lợi nhuận cao thì thực hiện đóng thuế TNCN theo nguyên tắc sau:</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Nguyên tắc tính thuế đối với hộ kinh doanh, cá nhân kinh doanh được thực hiện theo các quy định của pháp luật hiện hành về thuế GTGT, thuế TNCN và các văn bản quy phạm pháp luật có liên quan.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Hộ kinh doanh, cá nhân kinh doanh có doanh thu từ hoạt động sản xuất, kinh doanh trong năm dương lịch từ 100 triệu đồng trở xuống thì thuộc trường hợp không phải nộp thuế GTGT và không phải nộp thuế TNCN theo quy định pháp luật về thuế GTGT và thuế TNCN. </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Hộ kinh doanh, cá nhân kinh doanh có trách nhiệm khai thuế chính xác, trung thực, đầy đủ và nộp hồ sơ thuế đúng hạn; chịu trách nhiệm trước pháp luật về tính chính xác, trung thực, đầy đủ của hồ sơ thuế theo quy định.</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Hộ kinh doanh, cá nhân kinh doanh theo hình thức nhóm cá nhân, hộ gia đình thì mức doanh thu từ 100 triệu đồng/năm trở xuống để xác định cá nhân không phải nộp thuế GTGT, không phải nộp thuế TNCN được xác định cho một (01) người đại diện duy nhất của nhóm cá nhân, hộ gia đình trong năm tính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Do đó, trường hợp cá nhân, hộ gia đình có kinh doanh dịch vụ cho thuê nhà ở mà thu nhập hơn 100 triệu đồng/năm thì phải đóng thuế TNCN.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i/>
          <w:sz w:val="28"/>
          <w:szCs w:val="28"/>
        </w:rPr>
      </w:pPr>
      <w:r w:rsidRPr="00050087">
        <w:rPr>
          <w:rFonts w:ascii="Times New Roman" w:hAnsi="Times New Roman" w:cs="Times New Roman"/>
          <w:i/>
          <w:sz w:val="28"/>
          <w:szCs w:val="28"/>
        </w:rPr>
        <w:t>2.1.1.2. Quy định về đối tượng đóng thuế cho thuê tài sản</w:t>
      </w:r>
    </w:p>
    <w:p w:rsidR="00F118DC" w:rsidRPr="00050087" w:rsidRDefault="00F118DC" w:rsidP="000C4938">
      <w:pPr>
        <w:pStyle w:val="NormalWeb"/>
        <w:tabs>
          <w:tab w:val="left" w:pos="851"/>
        </w:tabs>
        <w:spacing w:after="0" w:line="340" w:lineRule="exact"/>
        <w:ind w:firstLine="567"/>
        <w:contextualSpacing/>
        <w:jc w:val="both"/>
        <w:rPr>
          <w:sz w:val="28"/>
          <w:szCs w:val="28"/>
        </w:rPr>
      </w:pPr>
      <w:r w:rsidRPr="00050087">
        <w:rPr>
          <w:sz w:val="28"/>
          <w:szCs w:val="28"/>
        </w:rPr>
        <w:t>Đối tượng chịu thuế cho thuê tài sản là những cá nhân có doanh thu từ việc cho cá nhân, doanh nghiệp hoặc đối tượng khác thuê tài sản của mình. Tài sản bao gồm: nhà cửa, mặt bằng kinh doanh, cửa hàng kinh doanh, nhà xưởng sản xuất, các phương tiện vận tải, máy móc hay thiết bị liên quan nhưng không bao gồm dịch vụ khác đi kèm. Trường hợp được miễn thuế cá nhân cho thuê tài sản là khi cá nhân có doanh thu cho thuê tính trong một năm dương lịch (từ ngày 01/01 - ngày 31/12) từ 100 triệu đồng trở xuống thì không phải nộp thuế từ việc cho thuê tài sản, áp dụng đối với cả trường hợp cho thuê trọn năm và không trọn năm.</w:t>
      </w:r>
    </w:p>
    <w:p w:rsidR="00F118DC" w:rsidRPr="00050087" w:rsidRDefault="00F118DC" w:rsidP="000C4938">
      <w:pPr>
        <w:pStyle w:val="NormalWeb"/>
        <w:tabs>
          <w:tab w:val="left" w:pos="851"/>
        </w:tabs>
        <w:spacing w:after="0" w:line="340" w:lineRule="exact"/>
        <w:ind w:firstLine="567"/>
        <w:contextualSpacing/>
        <w:jc w:val="both"/>
        <w:rPr>
          <w:b/>
          <w:i/>
          <w:sz w:val="28"/>
          <w:szCs w:val="28"/>
        </w:rPr>
      </w:pPr>
      <w:r w:rsidRPr="00050087">
        <w:rPr>
          <w:i/>
          <w:sz w:val="28"/>
          <w:szCs w:val="28"/>
        </w:rPr>
        <w:t xml:space="preserve">Thứ </w:t>
      </w:r>
      <w:r w:rsidRPr="00050087">
        <w:rPr>
          <w:b/>
          <w:i/>
          <w:sz w:val="28"/>
          <w:szCs w:val="28"/>
        </w:rPr>
        <w:t xml:space="preserve">hai, </w:t>
      </w:r>
      <w:r w:rsidRPr="00050087">
        <w:rPr>
          <w:rStyle w:val="Strong"/>
          <w:b w:val="0"/>
          <w:i/>
          <w:sz w:val="28"/>
          <w:szCs w:val="28"/>
        </w:rPr>
        <w:t>các loại tài sản khác như máy móc, thiết bị, phương tiện vận tải.</w:t>
      </w:r>
    </w:p>
    <w:p w:rsidR="00F118DC" w:rsidRPr="00050087" w:rsidRDefault="00F118DC" w:rsidP="000C4938">
      <w:pPr>
        <w:pStyle w:val="NormalWeb"/>
        <w:tabs>
          <w:tab w:val="left" w:pos="851"/>
        </w:tabs>
        <w:spacing w:after="0" w:line="340" w:lineRule="exact"/>
        <w:ind w:firstLine="567"/>
        <w:contextualSpacing/>
        <w:jc w:val="both"/>
        <w:rPr>
          <w:sz w:val="28"/>
          <w:szCs w:val="28"/>
        </w:rPr>
      </w:pPr>
      <w:r w:rsidRPr="00050087">
        <w:rPr>
          <w:sz w:val="28"/>
          <w:szCs w:val="28"/>
        </w:rPr>
        <w:t>Ngoài bất động sản, các tài sản khác cũng được quy định là đối tượng chịu thuế trong hoạt động cho thuê, bao gồm:</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Style w:val="Strong"/>
          <w:rFonts w:ascii="Times New Roman" w:hAnsi="Times New Roman" w:cs="Times New Roman"/>
          <w:b w:val="0"/>
          <w:sz w:val="28"/>
          <w:szCs w:val="28"/>
        </w:rPr>
        <w:t>i) Phương tiện vận tải</w:t>
      </w:r>
      <w:r w:rsidRPr="00050087">
        <w:rPr>
          <w:rFonts w:ascii="Times New Roman" w:hAnsi="Times New Roman" w:cs="Times New Roman"/>
          <w:sz w:val="28"/>
          <w:szCs w:val="28"/>
        </w:rPr>
        <w:t>: Cho thuê ô tô, xe máy, xe tải, tàu thuyền.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Style w:val="Strong"/>
          <w:rFonts w:ascii="Times New Roman" w:hAnsi="Times New Roman" w:cs="Times New Roman"/>
          <w:b w:val="0"/>
          <w:sz w:val="28"/>
          <w:szCs w:val="28"/>
        </w:rPr>
        <w:lastRenderedPageBreak/>
        <w:t>ii) Máy móc, thiết bị</w:t>
      </w:r>
      <w:r w:rsidRPr="00050087">
        <w:rPr>
          <w:rFonts w:ascii="Times New Roman" w:hAnsi="Times New Roman" w:cs="Times New Roman"/>
          <w:sz w:val="28"/>
          <w:szCs w:val="28"/>
        </w:rPr>
        <w:t>: Cho thuê thiết bị xây dựng, máy móc công nghiệp, thiết bị văn phòng.</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Style w:val="Strong"/>
          <w:rFonts w:ascii="Times New Roman" w:hAnsi="Times New Roman" w:cs="Times New Roman"/>
          <w:b w:val="0"/>
          <w:sz w:val="28"/>
          <w:szCs w:val="28"/>
        </w:rPr>
        <w:t>iii) Tài sản vô hình</w:t>
      </w:r>
      <w:r w:rsidRPr="00050087">
        <w:rPr>
          <w:rFonts w:ascii="Times New Roman" w:hAnsi="Times New Roman" w:cs="Times New Roman"/>
          <w:sz w:val="28"/>
          <w:szCs w:val="28"/>
        </w:rPr>
        <w:t>: Như bản quyền, thương hiệu và các tài sản trí tuệ khác.</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Theo </w:t>
      </w:r>
      <w:r w:rsidRPr="00050087">
        <w:rPr>
          <w:rStyle w:val="Strong"/>
          <w:rFonts w:ascii="Times New Roman" w:hAnsi="Times New Roman" w:cs="Times New Roman"/>
          <w:b w:val="0"/>
          <w:sz w:val="28"/>
          <w:szCs w:val="28"/>
        </w:rPr>
        <w:t>Điều 2, Nghị định 65/2013/NĐ-CP</w:t>
      </w:r>
      <w:r w:rsidRPr="00050087">
        <w:rPr>
          <w:rFonts w:ascii="Times New Roman" w:hAnsi="Times New Roman" w:cs="Times New Roman"/>
          <w:sz w:val="28"/>
          <w:szCs w:val="28"/>
        </w:rPr>
        <w:t>, các cá nhân có thu nhập từ hoạt động cho thuê các loại tài sản này phải chịu thuế TNCN và thuế GTGT tương tự như cho thuê bất động sản. Thu nhập từ việc cho thuê các loại tài sản khác như phương tiện vận tải, máy móc thiết bị, và tài sản vô hình đều phải chịu hai loại thuế chính là thuế TNCN và thuế GTGT. Thuế TNCN được áp dụng đối với thu nhập cá nhân từ việc cho thuê tài sản. Tương tự như việc cho thuê bất động sản, mức thuế suất đối với các cá nhân cho thuê các tài sản khác thường là 5% nếu thu nhập từ hoạt động này vượt ngưỡng 100 triệu đồng/năm. Điều này đảm bảo rằng mọi khoản thu nhập từ việc khai thác tài sản đều phải chịu sự quản lý và điều tiết của pháp luật thuế. Đối với hoạt động cho thuê tài sản, cá nhân và tổ chức cũng phải chịu thuế GTGT với mức thuế suất thông thường là 5%. Thuế GTGT là một loại thuế gián thu, do đó, người thuê sẽ phải gánh chịu chi phí này nhưng người cho thuê phải kê khai và nộp thuế cho cơ quan thuế. Sự kết hợp giữa thuế TNCN và thuế GTGT giúp đảm bảo rằng mọi nguồn thu từ hoạt động cho thuê tài sản, dù là tài sản hữu hình hay vô hình, đều được ghi nhận và điều chỉnh đúng pháp luật. Điều này góp phần tăng cường minh bạch trong hoạt động kinh doanh và tạo nguồn thu ổn định cho ngân sách nhà nước.</w:t>
      </w:r>
    </w:p>
    <w:p w:rsidR="00F118DC" w:rsidRPr="00050087" w:rsidRDefault="00F118DC" w:rsidP="00050087">
      <w:pPr>
        <w:pStyle w:val="3"/>
      </w:pPr>
      <w:bookmarkStart w:id="125" w:name="_Toc177077148"/>
      <w:bookmarkStart w:id="126" w:name="_Toc179375265"/>
      <w:r w:rsidRPr="00050087">
        <w:t>2.1.2. Quy định về phương pháp tính thuế cho thuê tài sản</w:t>
      </w:r>
      <w:bookmarkEnd w:id="125"/>
      <w:bookmarkEnd w:id="126"/>
    </w:p>
    <w:p w:rsidR="00F118DC" w:rsidRPr="00050087" w:rsidRDefault="00F118DC" w:rsidP="000C4938">
      <w:pPr>
        <w:tabs>
          <w:tab w:val="left" w:pos="851"/>
        </w:tabs>
        <w:spacing w:after="0" w:line="340" w:lineRule="exact"/>
        <w:ind w:firstLine="567"/>
        <w:contextualSpacing/>
        <w:jc w:val="both"/>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 xml:space="preserve">Trong nền kinh tế phát triển, hoạt động cho thuê tài sản đóng vai trò quan trọng, tạo ra thu nhập cho các cá nhân và tổ chức kinh doanh. Để quản lý và điều tiết hoạt động này, pháp luật Việt Nam quy định rõ ràng về việc tính thuế đối với hoạt động cho thuê tài sản. Theo quy định tại </w:t>
      </w:r>
      <w:r w:rsidRPr="00050087">
        <w:rPr>
          <w:rFonts w:ascii="Times New Roman" w:eastAsia="Times New Roman" w:hAnsi="Times New Roman" w:cs="Times New Roman"/>
          <w:bCs/>
          <w:sz w:val="28"/>
          <w:szCs w:val="28"/>
        </w:rPr>
        <w:t>Luật Thuế Thu nhập cá nhân năm 2007</w:t>
      </w:r>
      <w:r w:rsidRPr="00050087">
        <w:rPr>
          <w:rFonts w:ascii="Times New Roman" w:eastAsia="Times New Roman" w:hAnsi="Times New Roman" w:cs="Times New Roman"/>
          <w:sz w:val="28"/>
          <w:szCs w:val="28"/>
        </w:rPr>
        <w:t xml:space="preserve"> (sửa đổi, bổ sung 2012), </w:t>
      </w:r>
      <w:r w:rsidRPr="00050087">
        <w:rPr>
          <w:rFonts w:ascii="Times New Roman" w:eastAsia="Times New Roman" w:hAnsi="Times New Roman" w:cs="Times New Roman"/>
          <w:bCs/>
          <w:sz w:val="28"/>
          <w:szCs w:val="28"/>
        </w:rPr>
        <w:t>Luật Thuế Giá trị gia tăng năm 2008</w:t>
      </w:r>
      <w:r w:rsidRPr="00050087">
        <w:rPr>
          <w:rFonts w:ascii="Times New Roman" w:eastAsia="Times New Roman" w:hAnsi="Times New Roman" w:cs="Times New Roman"/>
          <w:sz w:val="28"/>
          <w:szCs w:val="28"/>
        </w:rPr>
        <w:t xml:space="preserve"> (sửa đổi, bổ sung), và các văn bản hướng dẫn liên quan, các cá nhân và tổ chức cho thuê tài sản thuộc đối tượng chịu thuế thu nhập cá nhân và thuế giá trị gia tăng. Tài sản cho thuê có thể là nhà ở, mặt bằng, đất đai, phương tiện vận tải, thiết bị sản xuất, hoặc các loại tài sản khác. Theo khoản 1 Điều 9 </w:t>
      </w:r>
      <w:hyperlink r:id="rId11" w:tgtFrame="_blank" w:history="1">
        <w:r w:rsidRPr="00050087">
          <w:rPr>
            <w:rFonts w:ascii="Times New Roman" w:eastAsia="Times New Roman" w:hAnsi="Times New Roman" w:cs="Times New Roman"/>
            <w:bCs/>
            <w:sz w:val="28"/>
            <w:szCs w:val="28"/>
          </w:rPr>
          <w:t>Thông tư 40/2021/TT-BTC</w:t>
        </w:r>
      </w:hyperlink>
      <w:r w:rsidRPr="00050087">
        <w:rPr>
          <w:rFonts w:ascii="Times New Roman" w:eastAsia="Times New Roman" w:hAnsi="Times New Roman" w:cs="Times New Roman"/>
          <w:sz w:val="28"/>
          <w:szCs w:val="28"/>
        </w:rPr>
        <w:t> (sửa đổi bởi </w:t>
      </w:r>
      <w:hyperlink r:id="rId12" w:tgtFrame="_blank" w:history="1">
        <w:r w:rsidRPr="00050087">
          <w:rPr>
            <w:rFonts w:ascii="Times New Roman" w:eastAsia="Times New Roman" w:hAnsi="Times New Roman" w:cs="Times New Roman"/>
            <w:bCs/>
            <w:sz w:val="28"/>
            <w:szCs w:val="28"/>
          </w:rPr>
          <w:t>Thông tư 100/2021/TT-BTC</w:t>
        </w:r>
      </w:hyperlink>
      <w:r w:rsidRPr="00050087">
        <w:rPr>
          <w:rFonts w:ascii="Times New Roman" w:eastAsia="Times New Roman" w:hAnsi="Times New Roman" w:cs="Times New Roman"/>
          <w:sz w:val="28"/>
          <w:szCs w:val="28"/>
        </w:rPr>
        <w:t>) quy định phương pháp tính thuế đối với cá nhân, hộ gia đình cho thuê tài sản như sau:</w:t>
      </w:r>
    </w:p>
    <w:p w:rsidR="00F118DC" w:rsidRPr="00050087" w:rsidRDefault="00F118DC" w:rsidP="000C4938">
      <w:pPr>
        <w:tabs>
          <w:tab w:val="left" w:pos="851"/>
        </w:tabs>
        <w:spacing w:after="0" w:line="340" w:lineRule="exact"/>
        <w:ind w:firstLine="567"/>
        <w:contextualSpacing/>
        <w:jc w:val="both"/>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 Cá nhân cho thuê tài sản là cá nhân có phát sinh doanh thu từ cho thuê tài sản bao gồm:  i) Cho thuê nhà, mặt bằng, cửa hàng, nhà xưởng, kho bãi không bao gồm dịch vụ lưu trú; ii) Cho thuê phương tiện vận tải, máy móc thiết bị không kèm theo người điều khiển; iii) Cho thuê tài sản khác không kèm theo dịch vụ. </w:t>
      </w:r>
    </w:p>
    <w:p w:rsidR="00F118DC" w:rsidRPr="00050087" w:rsidRDefault="00F118DC" w:rsidP="000C4938">
      <w:pPr>
        <w:tabs>
          <w:tab w:val="left" w:pos="851"/>
        </w:tabs>
        <w:spacing w:after="0" w:line="340" w:lineRule="exact"/>
        <w:ind w:firstLine="567"/>
        <w:contextualSpacing/>
        <w:jc w:val="both"/>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 xml:space="preserve">- Dịch vụ lưu trú không tính vào hoạt động cho thuê tài sản theo hướng dẫn tại khoản này gồm: i) Cung cấp cơ sở lưu trú ngắn hạn cho khách du lịch, khách vãng lai khác; ii) Cung cấp cơ sở lưu trú dài hạn không phải là căn hộ cho sinh </w:t>
      </w:r>
      <w:r w:rsidRPr="00050087">
        <w:rPr>
          <w:rFonts w:ascii="Times New Roman" w:eastAsia="Times New Roman" w:hAnsi="Times New Roman" w:cs="Times New Roman"/>
          <w:sz w:val="28"/>
          <w:szCs w:val="28"/>
        </w:rPr>
        <w:lastRenderedPageBreak/>
        <w:t>viên, công nhân và những đối tượng tương tự; iii) Cung cấp cơ sở lưu trú cùng dịch vụ ăn uống hoặc các phương tiện giải trí. </w:t>
      </w:r>
    </w:p>
    <w:p w:rsidR="00F118DC" w:rsidRPr="00050087" w:rsidRDefault="00F118DC" w:rsidP="000C4938">
      <w:pPr>
        <w:tabs>
          <w:tab w:val="left" w:pos="851"/>
        </w:tabs>
        <w:spacing w:after="0" w:line="340" w:lineRule="exact"/>
        <w:ind w:firstLine="567"/>
        <w:contextualSpacing/>
        <w:jc w:val="both"/>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 Cá nhân cho thuê tài sản khai thuế theo từng lần phát sinh kỳ thanh toán hoặc kai thuế theo năm dương lịch. Cá nhân khai thuế theo từng hợp đồng hoặc khai thuế cho nhiều hợp đồng trên một tờ khai nếu tài sản cho thuê tại địa bàn có cùng cơ quan thuế quản lý.</w:t>
      </w:r>
    </w:p>
    <w:p w:rsidR="00F118DC" w:rsidRPr="00050087" w:rsidRDefault="00F118DC" w:rsidP="000C4938">
      <w:pPr>
        <w:tabs>
          <w:tab w:val="left" w:pos="851"/>
        </w:tabs>
        <w:spacing w:after="0" w:line="340" w:lineRule="exact"/>
        <w:ind w:firstLine="567"/>
        <w:contextualSpacing/>
        <w:jc w:val="both"/>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 Cá nhân chỉ có hoạt động cho thuê tài sản và thời gian cho thuê không trọn năm, nếu phát sinh doanh thu cho thuê từ 100 triệu đồng/năm trở xuống thì thuộc diện không phải nộp thuế GTGT, không phải nộp thuế TNCN. </w:t>
      </w:r>
    </w:p>
    <w:p w:rsidR="00F118DC" w:rsidRPr="00050087" w:rsidRDefault="00F118DC" w:rsidP="000C4938">
      <w:pPr>
        <w:tabs>
          <w:tab w:val="left" w:pos="851"/>
        </w:tabs>
        <w:spacing w:after="0" w:line="340" w:lineRule="exact"/>
        <w:ind w:firstLine="567"/>
        <w:contextualSpacing/>
        <w:jc w:val="both"/>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 Trường hợp bên thuê trả tiền thuê tài sản trước cho nhiều năm thì mức doanh thu để xác định cá nhân phải nộp thuế hay không phải nộp thuế là doanh thu trả tiền một lần được phân bổ theo năm dương lịch</w:t>
      </w:r>
    </w:p>
    <w:p w:rsidR="00F118DC" w:rsidRPr="00050087" w:rsidRDefault="00F118DC" w:rsidP="000C4938">
      <w:pPr>
        <w:tabs>
          <w:tab w:val="left" w:pos="851"/>
        </w:tabs>
        <w:spacing w:after="0" w:line="340" w:lineRule="exact"/>
        <w:ind w:firstLine="567"/>
        <w:contextualSpacing/>
        <w:jc w:val="both"/>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 Trường hợp bên thuê tài sản trả tiền trước cho nhiều năm thì cá nhân cho thuê tài sản khai thuế, nộp thuế một lần đối với toàn bộ doanh thu trả trước. Số thuế phải nộp một lần là tổng số thuế phải nộp của từng năm dương lịch theo quy định. </w:t>
      </w:r>
    </w:p>
    <w:p w:rsidR="00F118DC" w:rsidRPr="00050087" w:rsidRDefault="00F118DC" w:rsidP="000C4938">
      <w:pPr>
        <w:tabs>
          <w:tab w:val="left" w:pos="851"/>
        </w:tabs>
        <w:spacing w:after="0" w:line="340" w:lineRule="exact"/>
        <w:ind w:firstLine="567"/>
        <w:contextualSpacing/>
        <w:jc w:val="both"/>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 Trường hợp có sự thay đổi về nội dung hợp đồng thuê tài sản dẫn đến thay đổi doanh thu tính thuế, kỳ thanh toán, thời hạn thuê thì cá nhân thực hiện khai điều chỉnh, bổ sung theo quy định của </w:t>
      </w:r>
      <w:hyperlink r:id="rId13" w:tgtFrame="_blank" w:history="1">
        <w:r w:rsidRPr="00050087">
          <w:rPr>
            <w:rFonts w:ascii="Times New Roman" w:eastAsia="Times New Roman" w:hAnsi="Times New Roman" w:cs="Times New Roman"/>
            <w:bCs/>
            <w:sz w:val="28"/>
            <w:szCs w:val="28"/>
          </w:rPr>
          <w:t>Luật Quản lý thuế năm 2019</w:t>
        </w:r>
      </w:hyperlink>
      <w:r w:rsidRPr="00050087">
        <w:rPr>
          <w:rFonts w:ascii="Times New Roman" w:eastAsia="Times New Roman" w:hAnsi="Times New Roman" w:cs="Times New Roman"/>
          <w:sz w:val="28"/>
          <w:szCs w:val="28"/>
        </w:rPr>
        <w:t> cho kỳ tính thuế có sự thay đổi.</w:t>
      </w:r>
    </w:p>
    <w:p w:rsidR="00F118DC" w:rsidRPr="00050087" w:rsidRDefault="00F118DC" w:rsidP="000C4938">
      <w:pPr>
        <w:tabs>
          <w:tab w:val="left" w:pos="851"/>
        </w:tabs>
        <w:spacing w:after="0" w:line="340" w:lineRule="exact"/>
        <w:ind w:firstLine="567"/>
        <w:contextualSpacing/>
        <w:jc w:val="both"/>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Như vậy, trường hợp cá nhân, hộ gia đình có kinh doanh cho thuê nhà ở mà thu nhập vượt 100 triệu/năm dù là hình thức trả 1 lần hay theo từng lần thì vẫn phải nộp thuế TNCN.</w:t>
      </w:r>
    </w:p>
    <w:p w:rsidR="00F118DC" w:rsidRPr="00050087" w:rsidRDefault="00F118DC" w:rsidP="000C4938">
      <w:pPr>
        <w:pStyle w:val="Heading2"/>
        <w:tabs>
          <w:tab w:val="left" w:pos="851"/>
        </w:tabs>
        <w:spacing w:before="0" w:line="340" w:lineRule="exact"/>
        <w:ind w:firstLine="567"/>
        <w:contextualSpacing/>
        <w:rPr>
          <w:rFonts w:ascii="Times New Roman" w:hAnsi="Times New Roman" w:cs="Times New Roman"/>
          <w:color w:val="auto"/>
          <w:spacing w:val="2"/>
          <w:sz w:val="28"/>
          <w:szCs w:val="28"/>
        </w:rPr>
      </w:pPr>
      <w:bookmarkStart w:id="127" w:name="_Toc177077149"/>
      <w:r w:rsidRPr="00050087">
        <w:rPr>
          <w:rStyle w:val="Strong"/>
          <w:rFonts w:ascii="Times New Roman" w:hAnsi="Times New Roman" w:cs="Times New Roman"/>
          <w:color w:val="auto"/>
          <w:spacing w:val="2"/>
          <w:sz w:val="28"/>
          <w:szCs w:val="28"/>
        </w:rPr>
        <w:t xml:space="preserve">Đối với cá nhân cư trú, </w:t>
      </w:r>
      <w:r w:rsidRPr="00050087">
        <w:rPr>
          <w:rFonts w:ascii="Times New Roman" w:hAnsi="Times New Roman" w:cs="Times New Roman"/>
          <w:color w:val="auto"/>
          <w:spacing w:val="2"/>
          <w:sz w:val="28"/>
          <w:szCs w:val="28"/>
        </w:rPr>
        <w:t>doanh nghiệp thuê tài sản của cá nhân mà trong hợp đồng thuê tài sản có thỏa thuận bên đi thuê là người nộp thuế thì doanh nghiệp có trách nhiệm </w:t>
      </w:r>
      <w:r w:rsidRPr="00050087">
        <w:rPr>
          <w:rStyle w:val="Emphasis"/>
          <w:rFonts w:ascii="Times New Roman" w:hAnsi="Times New Roman" w:cs="Times New Roman"/>
          <w:color w:val="auto"/>
          <w:spacing w:val="2"/>
          <w:sz w:val="28"/>
          <w:szCs w:val="28"/>
        </w:rPr>
        <w:t>khai thuế thay, nộp thuế thay</w:t>
      </w:r>
      <w:r w:rsidRPr="00050087">
        <w:rPr>
          <w:rFonts w:ascii="Times New Roman" w:hAnsi="Times New Roman" w:cs="Times New Roman"/>
          <w:color w:val="auto"/>
          <w:spacing w:val="2"/>
          <w:sz w:val="28"/>
          <w:szCs w:val="28"/>
        </w:rPr>
        <w:t> cho cá nhân cho thuê tài sản. Trừ trường hợp sau: Cá nhân chỉ có hoạt động cho thuê tài sản và thời gian cho thuê không trọn năm, phát sinh doanh thu cho thuê từ 100 triệu đồng/năm trở xuống thì doanh nghiệp không phải nộp thuế TNCN thay cho cá nhân cho thuê mà chỉ nộp hồ sơ khai thuế đến cơ quan thuế. Trường hợp bên thuê trả tiền thuê tài sản trước cho nhiều năm thì mức doanh thu để xác định cá nhân phải nộp thuế hay không phải nộp thuế là doanh thu trả tiền một lần được phân bổ theo năm dương lịch.</w:t>
      </w:r>
      <w:bookmarkEnd w:id="127"/>
    </w:p>
    <w:p w:rsidR="00F118DC" w:rsidRPr="00050087" w:rsidRDefault="00F118DC" w:rsidP="000C4938">
      <w:pPr>
        <w:pStyle w:val="NormalWeb"/>
        <w:tabs>
          <w:tab w:val="left" w:pos="851"/>
        </w:tabs>
        <w:spacing w:after="0" w:line="340" w:lineRule="exact"/>
        <w:ind w:firstLine="567"/>
        <w:contextualSpacing/>
        <w:jc w:val="both"/>
        <w:rPr>
          <w:spacing w:val="2"/>
          <w:sz w:val="28"/>
          <w:szCs w:val="28"/>
        </w:rPr>
      </w:pPr>
      <w:r w:rsidRPr="00050087">
        <w:rPr>
          <w:spacing w:val="2"/>
          <w:sz w:val="28"/>
          <w:szCs w:val="28"/>
        </w:rPr>
        <w:t>Ví dụ:</w:t>
      </w:r>
    </w:p>
    <w:p w:rsidR="00F118DC" w:rsidRPr="00050087" w:rsidRDefault="00F118DC" w:rsidP="000C4938">
      <w:pPr>
        <w:pStyle w:val="NormalWeb"/>
        <w:tabs>
          <w:tab w:val="left" w:pos="851"/>
        </w:tabs>
        <w:spacing w:after="0" w:line="340" w:lineRule="exact"/>
        <w:ind w:firstLine="567"/>
        <w:contextualSpacing/>
        <w:jc w:val="both"/>
        <w:rPr>
          <w:spacing w:val="2"/>
          <w:sz w:val="28"/>
          <w:szCs w:val="28"/>
        </w:rPr>
      </w:pPr>
      <w:r w:rsidRPr="00050087">
        <w:rPr>
          <w:rStyle w:val="Emphasis"/>
          <w:spacing w:val="2"/>
          <w:sz w:val="28"/>
          <w:szCs w:val="28"/>
        </w:rPr>
        <w:t>Bà C ký hợp đồng cho thuê nhà trong 02 năm (tính theo 12 tháng liên tục) với thời gian cho thuê là từ tháng 10 năm 2021 đến hết tháng 9 năm 2023, tiền thuê là 10 triệu đồng/tháng và được trả 1 lần. Như vậy, doanh thu tính thuế và thuế phải nộp đối với doanh thu trả tiền một lần từ hoạt động cho thuê nhà của Bà C xác định như sau:</w:t>
      </w:r>
    </w:p>
    <w:p w:rsidR="00F118DC" w:rsidRPr="00050087" w:rsidRDefault="00F118DC" w:rsidP="000C4938">
      <w:pPr>
        <w:pStyle w:val="NormalWeb"/>
        <w:tabs>
          <w:tab w:val="left" w:pos="851"/>
        </w:tabs>
        <w:spacing w:after="0" w:line="340" w:lineRule="exact"/>
        <w:ind w:firstLine="567"/>
        <w:contextualSpacing/>
        <w:jc w:val="both"/>
        <w:rPr>
          <w:spacing w:val="2"/>
          <w:sz w:val="28"/>
          <w:szCs w:val="28"/>
        </w:rPr>
      </w:pPr>
      <w:r w:rsidRPr="00050087">
        <w:rPr>
          <w:rStyle w:val="Emphasis"/>
          <w:spacing w:val="2"/>
          <w:sz w:val="28"/>
          <w:szCs w:val="28"/>
        </w:rPr>
        <w:t xml:space="preserve">Năm 2021, Bà C cho thuê nhà 03 tháng (từ tháng 10 đến hết tháng 12) với doanh thu cho thuê là: 03 tháng x 10 triệu đồng = 30 triệu đồng (&lt; 100 triệu </w:t>
      </w:r>
      <w:r w:rsidRPr="00050087">
        <w:rPr>
          <w:rStyle w:val="Emphasis"/>
          <w:spacing w:val="2"/>
          <w:sz w:val="28"/>
          <w:szCs w:val="28"/>
        </w:rPr>
        <w:lastRenderedPageBreak/>
        <w:t>đồng). Như vậy, năm 2015 Bà C không phải nộp thuế thu nhập cá nhân đối với hoạt động cho thuê nhà.</w:t>
      </w:r>
    </w:p>
    <w:p w:rsidR="00F118DC" w:rsidRPr="00050087" w:rsidRDefault="00F118DC" w:rsidP="000C4938">
      <w:pPr>
        <w:pStyle w:val="NormalWeb"/>
        <w:tabs>
          <w:tab w:val="left" w:pos="851"/>
        </w:tabs>
        <w:spacing w:after="0" w:line="340" w:lineRule="exact"/>
        <w:ind w:firstLine="567"/>
        <w:contextualSpacing/>
        <w:jc w:val="both"/>
        <w:rPr>
          <w:spacing w:val="2"/>
          <w:sz w:val="28"/>
          <w:szCs w:val="28"/>
        </w:rPr>
      </w:pPr>
      <w:r w:rsidRPr="00050087">
        <w:rPr>
          <w:rStyle w:val="Emphasis"/>
          <w:spacing w:val="2"/>
          <w:sz w:val="28"/>
          <w:szCs w:val="28"/>
        </w:rPr>
        <w:t>Năm 2022, Bà C cho thuê nhà 12 tháng (từ tháng 01 đến hết tháng 12), với doanh thu cho thuê là: 12 tháng x 10 triệu đồng = 120 triệu đồng (&gt; 100 triệu đồng). Như vậy, năm 2022 Bà C phải nộp thuế thu nhập cá nhân đối với hoạt động cho thuê nhà.</w:t>
      </w:r>
    </w:p>
    <w:p w:rsidR="00F118DC" w:rsidRPr="00050087" w:rsidRDefault="00F118DC" w:rsidP="000C4938">
      <w:pPr>
        <w:pStyle w:val="NormalWeb"/>
        <w:tabs>
          <w:tab w:val="left" w:pos="851"/>
        </w:tabs>
        <w:spacing w:after="0" w:line="340" w:lineRule="exact"/>
        <w:ind w:firstLine="567"/>
        <w:contextualSpacing/>
        <w:jc w:val="both"/>
        <w:rPr>
          <w:spacing w:val="2"/>
          <w:sz w:val="28"/>
          <w:szCs w:val="28"/>
        </w:rPr>
      </w:pPr>
      <w:r w:rsidRPr="00050087">
        <w:rPr>
          <w:rStyle w:val="Emphasis"/>
          <w:spacing w:val="2"/>
          <w:sz w:val="28"/>
          <w:szCs w:val="28"/>
        </w:rPr>
        <w:t>Năm 2023, Bà C cho thuê nhà 09 tháng (từ tháng 01 đến hết tháng 9), với doanh thu từ hoạt động cho thuê là: 09 tháng x 10 triệu đồng = 90 triệu đồng (&lt; 100 triệu đồng). Như vậy, năm 2023 Bà C không phải nộp thuế thu nhập cá nhân đối với hoạt động cho thuê nhà.</w:t>
      </w:r>
    </w:p>
    <w:p w:rsidR="00F118DC" w:rsidRPr="00050087" w:rsidRDefault="00F118DC" w:rsidP="000C4938">
      <w:pPr>
        <w:pStyle w:val="NormalWeb"/>
        <w:tabs>
          <w:tab w:val="left" w:pos="851"/>
        </w:tabs>
        <w:spacing w:after="0" w:line="340" w:lineRule="exact"/>
        <w:ind w:firstLine="567"/>
        <w:contextualSpacing/>
        <w:jc w:val="both"/>
        <w:rPr>
          <w:spacing w:val="2"/>
          <w:sz w:val="28"/>
          <w:szCs w:val="28"/>
        </w:rPr>
      </w:pPr>
      <w:r w:rsidRPr="00050087">
        <w:rPr>
          <w:rStyle w:val="Emphasis"/>
          <w:spacing w:val="2"/>
          <w:sz w:val="28"/>
          <w:szCs w:val="28"/>
        </w:rPr>
        <w:t>Sau khi xác định doanh thu tính thuế của từng năm thì doanh thu phát sinh số thuế phải nộp của Bà C là 120 triệu đồng (của năm 2022).</w:t>
      </w:r>
    </w:p>
    <w:p w:rsidR="00F118DC" w:rsidRPr="00050087" w:rsidRDefault="00F118DC" w:rsidP="000C4938">
      <w:pPr>
        <w:pStyle w:val="NormalWeb"/>
        <w:tabs>
          <w:tab w:val="left" w:pos="851"/>
        </w:tabs>
        <w:spacing w:after="0" w:line="340" w:lineRule="exact"/>
        <w:ind w:firstLine="567"/>
        <w:contextualSpacing/>
        <w:jc w:val="both"/>
        <w:rPr>
          <w:spacing w:val="2"/>
          <w:sz w:val="28"/>
          <w:szCs w:val="28"/>
        </w:rPr>
      </w:pPr>
      <w:r w:rsidRPr="00050087">
        <w:rPr>
          <w:spacing w:val="2"/>
          <w:sz w:val="28"/>
          <w:szCs w:val="28"/>
        </w:rPr>
        <w:t>Trường hợp trong năm cá nhân phát sinh doanh thu từ nhiều nơi, cá nhân dự kiến hoặc xác định được tổng doanh thu trên 100 triệu đồng/năm thì có thể ủy quyền theo quy định của pháp luật để doanh nghiệp tư nhân khai thay, nộp thay đối với hợp đồng cho thuê từ 100 triệu/năm trở xuống tại đơn vị.</w:t>
      </w:r>
    </w:p>
    <w:p w:rsidR="00F118DC" w:rsidRPr="00050087" w:rsidRDefault="00F118DC" w:rsidP="000C4938">
      <w:pPr>
        <w:pStyle w:val="NormalWeb"/>
        <w:tabs>
          <w:tab w:val="left" w:pos="851"/>
        </w:tabs>
        <w:spacing w:after="0" w:line="340" w:lineRule="exact"/>
        <w:ind w:firstLine="567"/>
        <w:contextualSpacing/>
        <w:jc w:val="both"/>
        <w:rPr>
          <w:spacing w:val="2"/>
          <w:sz w:val="28"/>
          <w:szCs w:val="28"/>
        </w:rPr>
      </w:pPr>
      <w:r w:rsidRPr="00050087">
        <w:rPr>
          <w:spacing w:val="2"/>
          <w:sz w:val="28"/>
          <w:szCs w:val="28"/>
        </w:rPr>
        <w:t>Công thức tính thuế thu nhập cá nhân đối với cá nhân cư trú được xác định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9F9F9"/>
        <w:tblCellMar>
          <w:top w:w="15" w:type="dxa"/>
          <w:left w:w="15" w:type="dxa"/>
          <w:bottom w:w="15" w:type="dxa"/>
          <w:right w:w="15" w:type="dxa"/>
        </w:tblCellMar>
        <w:tblLook w:val="04A0" w:firstRow="1" w:lastRow="0" w:firstColumn="1" w:lastColumn="0" w:noHBand="0" w:noVBand="1"/>
      </w:tblPr>
      <w:tblGrid>
        <w:gridCol w:w="2121"/>
        <w:gridCol w:w="192"/>
        <w:gridCol w:w="4691"/>
        <w:gridCol w:w="173"/>
        <w:gridCol w:w="1918"/>
      </w:tblGrid>
      <w:tr w:rsidR="00F118DC" w:rsidRPr="00050087" w:rsidTr="00050087">
        <w:trPr>
          <w:trHeight w:val="1085"/>
          <w:jc w:val="center"/>
        </w:trPr>
        <w:tc>
          <w:tcPr>
            <w:tcW w:w="0" w:type="auto"/>
            <w:shd w:val="clear" w:color="auto" w:fill="auto"/>
            <w:vAlign w:val="center"/>
            <w:hideMark/>
          </w:tcPr>
          <w:p w:rsidR="00F118DC" w:rsidRPr="00050087" w:rsidRDefault="00F118DC" w:rsidP="00050087">
            <w:pPr>
              <w:pStyle w:val="NormalWeb"/>
              <w:tabs>
                <w:tab w:val="left" w:pos="851"/>
              </w:tabs>
              <w:spacing w:after="0" w:line="340" w:lineRule="exact"/>
              <w:contextualSpacing/>
              <w:jc w:val="center"/>
              <w:rPr>
                <w:spacing w:val="2"/>
                <w:sz w:val="28"/>
                <w:szCs w:val="28"/>
              </w:rPr>
            </w:pPr>
            <w:r w:rsidRPr="00050087">
              <w:rPr>
                <w:rStyle w:val="Strong"/>
                <w:spacing w:val="2"/>
                <w:sz w:val="28"/>
                <w:szCs w:val="28"/>
              </w:rPr>
              <w:t>Số thuế TNCN phải nộp</w:t>
            </w:r>
          </w:p>
        </w:tc>
        <w:tc>
          <w:tcPr>
            <w:tcW w:w="0" w:type="auto"/>
            <w:shd w:val="clear" w:color="auto" w:fill="auto"/>
            <w:vAlign w:val="center"/>
            <w:hideMark/>
          </w:tcPr>
          <w:p w:rsidR="00F118DC" w:rsidRPr="00050087" w:rsidRDefault="00F118DC" w:rsidP="00050087">
            <w:pPr>
              <w:pStyle w:val="NormalWeb"/>
              <w:tabs>
                <w:tab w:val="left" w:pos="851"/>
              </w:tabs>
              <w:spacing w:after="0" w:line="340" w:lineRule="exact"/>
              <w:contextualSpacing/>
              <w:jc w:val="center"/>
              <w:rPr>
                <w:spacing w:val="2"/>
                <w:sz w:val="28"/>
                <w:szCs w:val="28"/>
              </w:rPr>
            </w:pPr>
            <w:r w:rsidRPr="00050087">
              <w:rPr>
                <w:rStyle w:val="Strong"/>
                <w:spacing w:val="2"/>
                <w:sz w:val="28"/>
                <w:szCs w:val="28"/>
              </w:rPr>
              <w:t>=</w:t>
            </w:r>
          </w:p>
        </w:tc>
        <w:tc>
          <w:tcPr>
            <w:tcW w:w="0" w:type="auto"/>
            <w:shd w:val="clear" w:color="auto" w:fill="auto"/>
            <w:vAlign w:val="center"/>
            <w:hideMark/>
          </w:tcPr>
          <w:p w:rsidR="00F118DC" w:rsidRPr="00050087" w:rsidRDefault="00F118DC" w:rsidP="00050087">
            <w:pPr>
              <w:pStyle w:val="NormalWeb"/>
              <w:tabs>
                <w:tab w:val="left" w:pos="851"/>
              </w:tabs>
              <w:spacing w:after="0" w:line="340" w:lineRule="exact"/>
              <w:contextualSpacing/>
              <w:jc w:val="center"/>
              <w:rPr>
                <w:spacing w:val="2"/>
                <w:sz w:val="28"/>
                <w:szCs w:val="28"/>
              </w:rPr>
            </w:pPr>
            <w:r w:rsidRPr="00050087">
              <w:rPr>
                <w:rStyle w:val="Strong"/>
                <w:spacing w:val="2"/>
                <w:sz w:val="28"/>
                <w:szCs w:val="28"/>
              </w:rPr>
              <w:t>Doanh thu tính thuế TNCN từ hoạt động cho thuê tài sản</w:t>
            </w:r>
          </w:p>
        </w:tc>
        <w:tc>
          <w:tcPr>
            <w:tcW w:w="0" w:type="auto"/>
            <w:shd w:val="clear" w:color="auto" w:fill="auto"/>
            <w:vAlign w:val="center"/>
            <w:hideMark/>
          </w:tcPr>
          <w:p w:rsidR="00F118DC" w:rsidRPr="00050087" w:rsidRDefault="00F118DC" w:rsidP="00050087">
            <w:pPr>
              <w:pStyle w:val="NormalWeb"/>
              <w:tabs>
                <w:tab w:val="left" w:pos="851"/>
              </w:tabs>
              <w:spacing w:after="0" w:line="340" w:lineRule="exact"/>
              <w:contextualSpacing/>
              <w:jc w:val="center"/>
              <w:rPr>
                <w:spacing w:val="2"/>
                <w:sz w:val="28"/>
                <w:szCs w:val="28"/>
              </w:rPr>
            </w:pPr>
            <w:r w:rsidRPr="00050087">
              <w:rPr>
                <w:rStyle w:val="Strong"/>
                <w:spacing w:val="2"/>
                <w:sz w:val="28"/>
                <w:szCs w:val="28"/>
              </w:rPr>
              <w:t>x</w:t>
            </w:r>
          </w:p>
        </w:tc>
        <w:tc>
          <w:tcPr>
            <w:tcW w:w="0" w:type="auto"/>
            <w:shd w:val="clear" w:color="auto" w:fill="auto"/>
            <w:vAlign w:val="center"/>
            <w:hideMark/>
          </w:tcPr>
          <w:p w:rsidR="00F118DC" w:rsidRPr="00050087" w:rsidRDefault="00F118DC" w:rsidP="00050087">
            <w:pPr>
              <w:pStyle w:val="NormalWeb"/>
              <w:tabs>
                <w:tab w:val="left" w:pos="851"/>
              </w:tabs>
              <w:spacing w:after="0" w:line="340" w:lineRule="exact"/>
              <w:contextualSpacing/>
              <w:jc w:val="center"/>
              <w:rPr>
                <w:spacing w:val="2"/>
                <w:sz w:val="28"/>
                <w:szCs w:val="28"/>
              </w:rPr>
            </w:pPr>
            <w:r w:rsidRPr="00050087">
              <w:rPr>
                <w:rStyle w:val="Strong"/>
                <w:spacing w:val="2"/>
                <w:sz w:val="28"/>
                <w:szCs w:val="28"/>
              </w:rPr>
              <w:t>Tỷ lệ thuế TNCN 5%</w:t>
            </w:r>
          </w:p>
        </w:tc>
      </w:tr>
    </w:tbl>
    <w:p w:rsidR="00F118DC" w:rsidRPr="00050087" w:rsidRDefault="00F118DC" w:rsidP="000C4938">
      <w:pPr>
        <w:pStyle w:val="NormalWeb"/>
        <w:tabs>
          <w:tab w:val="left" w:pos="851"/>
        </w:tabs>
        <w:spacing w:after="0" w:line="340" w:lineRule="exact"/>
        <w:ind w:firstLine="567"/>
        <w:contextualSpacing/>
        <w:jc w:val="both"/>
        <w:rPr>
          <w:spacing w:val="2"/>
          <w:sz w:val="28"/>
          <w:szCs w:val="28"/>
        </w:rPr>
      </w:pPr>
      <w:r w:rsidRPr="00050087">
        <w:rPr>
          <w:spacing w:val="2"/>
          <w:sz w:val="28"/>
          <w:szCs w:val="28"/>
        </w:rPr>
        <w:t>Trong đó:</w:t>
      </w:r>
    </w:p>
    <w:p w:rsidR="00F118DC" w:rsidRPr="00050087" w:rsidRDefault="00F118DC" w:rsidP="000C4938">
      <w:pPr>
        <w:pStyle w:val="NormalWeb"/>
        <w:tabs>
          <w:tab w:val="left" w:pos="851"/>
        </w:tabs>
        <w:spacing w:after="0" w:line="340" w:lineRule="exact"/>
        <w:ind w:firstLine="567"/>
        <w:contextualSpacing/>
        <w:jc w:val="both"/>
        <w:rPr>
          <w:spacing w:val="2"/>
          <w:sz w:val="28"/>
          <w:szCs w:val="28"/>
        </w:rPr>
      </w:pPr>
      <w:r w:rsidRPr="00050087">
        <w:rPr>
          <w:rStyle w:val="Emphasis"/>
          <w:spacing w:val="2"/>
          <w:sz w:val="28"/>
          <w:szCs w:val="28"/>
        </w:rPr>
        <w:t>(1) Doanh thu tính thuế thu nhập cá nhân</w:t>
      </w:r>
      <w:r w:rsidRPr="00050087">
        <w:rPr>
          <w:spacing w:val="2"/>
          <w:sz w:val="28"/>
          <w:szCs w:val="28"/>
        </w:rPr>
        <w:t> đối với hoạt động cho thuê tài sản là doanh thu bao gồm thuế (trường hợp thuộc diện chịu thuế) của số tiền bên thuê trả theo hợp đồng thuê và các khoản thu khác trong kỳ tính thuế bao gồm khoản tiền phạt, bồi thường mà bên cho thuê nhận được theo thỏa thuận tại hợp đồng thuê tài sản (không phân biệt đã thu được tiền hay chưa thu được tiền)</w:t>
      </w:r>
      <w:r w:rsidRPr="00050087">
        <w:rPr>
          <w:rStyle w:val="FootnoteReference"/>
          <w:spacing w:val="2"/>
          <w:sz w:val="28"/>
          <w:szCs w:val="28"/>
        </w:rPr>
        <w:footnoteReference w:id="2"/>
      </w:r>
      <w:r w:rsidRPr="00050087">
        <w:rPr>
          <w:spacing w:val="2"/>
          <w:sz w:val="28"/>
          <w:szCs w:val="28"/>
        </w:rPr>
        <w:t>.</w:t>
      </w:r>
    </w:p>
    <w:p w:rsidR="00F118DC" w:rsidRPr="00050087" w:rsidRDefault="00F118DC" w:rsidP="000C4938">
      <w:pPr>
        <w:pStyle w:val="NormalWeb"/>
        <w:tabs>
          <w:tab w:val="left" w:pos="851"/>
        </w:tabs>
        <w:spacing w:after="0" w:line="340" w:lineRule="exact"/>
        <w:ind w:firstLine="567"/>
        <w:contextualSpacing/>
        <w:jc w:val="both"/>
        <w:rPr>
          <w:spacing w:val="2"/>
          <w:sz w:val="28"/>
          <w:szCs w:val="28"/>
        </w:rPr>
      </w:pPr>
      <w:r w:rsidRPr="00050087">
        <w:rPr>
          <w:spacing w:val="2"/>
          <w:sz w:val="28"/>
          <w:szCs w:val="28"/>
        </w:rPr>
        <w:t>Trường hợp bên thuê trả tiền thuê tài sản trước cho nhiều năm thì doanh thu tính thuế thu nhập cá nhân xác định theo doanh thu trả tiền một lần được phân bổ theo năm dương lịch.</w:t>
      </w:r>
    </w:p>
    <w:p w:rsidR="00F118DC" w:rsidRPr="00050087" w:rsidRDefault="00F118DC" w:rsidP="000C4938">
      <w:pPr>
        <w:pStyle w:val="NormalWeb"/>
        <w:tabs>
          <w:tab w:val="left" w:pos="851"/>
        </w:tabs>
        <w:spacing w:after="0" w:line="340" w:lineRule="exact"/>
        <w:ind w:firstLine="567"/>
        <w:contextualSpacing/>
        <w:jc w:val="both"/>
        <w:rPr>
          <w:spacing w:val="2"/>
          <w:sz w:val="28"/>
          <w:szCs w:val="28"/>
        </w:rPr>
      </w:pPr>
      <w:r w:rsidRPr="00050087">
        <w:rPr>
          <w:rStyle w:val="Emphasis"/>
          <w:spacing w:val="2"/>
          <w:sz w:val="28"/>
          <w:szCs w:val="28"/>
        </w:rPr>
        <w:t>(2) Tỷ lệ thuế </w:t>
      </w:r>
      <w:r w:rsidRPr="00050087">
        <w:rPr>
          <w:spacing w:val="2"/>
          <w:sz w:val="28"/>
          <w:szCs w:val="28"/>
        </w:rPr>
        <w:t>thu nhập cá nhân đối với hoạt động cho thuê tài sản là 5%</w:t>
      </w:r>
    </w:p>
    <w:p w:rsidR="00F118DC" w:rsidRPr="00050087" w:rsidRDefault="00F118DC" w:rsidP="000C4938">
      <w:pPr>
        <w:pStyle w:val="NormalWeb"/>
        <w:tabs>
          <w:tab w:val="left" w:pos="851"/>
        </w:tabs>
        <w:spacing w:after="0" w:line="340" w:lineRule="exact"/>
        <w:ind w:firstLine="567"/>
        <w:contextualSpacing/>
        <w:jc w:val="both"/>
        <w:rPr>
          <w:spacing w:val="2"/>
          <w:sz w:val="28"/>
          <w:szCs w:val="28"/>
        </w:rPr>
      </w:pPr>
      <w:r w:rsidRPr="00050087">
        <w:rPr>
          <w:rStyle w:val="Emphasis"/>
          <w:spacing w:val="2"/>
          <w:sz w:val="28"/>
          <w:szCs w:val="28"/>
        </w:rPr>
        <w:t>(3) Thời điểm xác định doanh thu tính thuế</w:t>
      </w:r>
      <w:r w:rsidRPr="00050087">
        <w:rPr>
          <w:spacing w:val="2"/>
          <w:sz w:val="28"/>
          <w:szCs w:val="28"/>
        </w:rPr>
        <w:t> là thời điểm bắt đầu của từng kỳ hạn thanh toán trên hợp đồng thuê tài sản.</w:t>
      </w:r>
    </w:p>
    <w:p w:rsidR="00F118DC" w:rsidRPr="00050087" w:rsidRDefault="00F118DC" w:rsidP="000C4938">
      <w:pPr>
        <w:pStyle w:val="Heading2"/>
        <w:tabs>
          <w:tab w:val="left" w:pos="851"/>
        </w:tabs>
        <w:spacing w:before="0" w:line="340" w:lineRule="exact"/>
        <w:ind w:firstLine="567"/>
        <w:contextualSpacing/>
        <w:rPr>
          <w:rFonts w:ascii="Times New Roman" w:hAnsi="Times New Roman" w:cs="Times New Roman"/>
          <w:color w:val="auto"/>
          <w:spacing w:val="2"/>
          <w:sz w:val="28"/>
          <w:szCs w:val="28"/>
        </w:rPr>
      </w:pPr>
      <w:bookmarkStart w:id="128" w:name="_Toc177077150"/>
      <w:r w:rsidRPr="00050087">
        <w:rPr>
          <w:rStyle w:val="Strong"/>
          <w:rFonts w:ascii="Times New Roman" w:hAnsi="Times New Roman" w:cs="Times New Roman"/>
          <w:color w:val="auto"/>
          <w:spacing w:val="2"/>
          <w:sz w:val="28"/>
          <w:szCs w:val="28"/>
        </w:rPr>
        <w:t>Đối với cá nhân không cư trú, c</w:t>
      </w:r>
      <w:r w:rsidRPr="00050087">
        <w:rPr>
          <w:rFonts w:ascii="Times New Roman" w:hAnsi="Times New Roman" w:cs="Times New Roman"/>
          <w:color w:val="auto"/>
          <w:spacing w:val="2"/>
          <w:sz w:val="28"/>
          <w:szCs w:val="28"/>
        </w:rPr>
        <w:t>ông thức tính thuế thu nhập cá nhân đối với cá nhân không cư trú được xác định như sau:</w:t>
      </w:r>
      <w:bookmarkEnd w:id="1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9F9F9"/>
        <w:tblCellMar>
          <w:top w:w="15" w:type="dxa"/>
          <w:left w:w="15" w:type="dxa"/>
          <w:bottom w:w="15" w:type="dxa"/>
          <w:right w:w="15" w:type="dxa"/>
        </w:tblCellMar>
        <w:tblLook w:val="04A0" w:firstRow="1" w:lastRow="0" w:firstColumn="1" w:lastColumn="0" w:noHBand="0" w:noVBand="1"/>
      </w:tblPr>
      <w:tblGrid>
        <w:gridCol w:w="2697"/>
        <w:gridCol w:w="192"/>
        <w:gridCol w:w="4426"/>
        <w:gridCol w:w="173"/>
        <w:gridCol w:w="1607"/>
      </w:tblGrid>
      <w:tr w:rsidR="00F118DC" w:rsidRPr="00050087" w:rsidTr="00050087">
        <w:trPr>
          <w:trHeight w:val="530"/>
          <w:jc w:val="center"/>
        </w:trPr>
        <w:tc>
          <w:tcPr>
            <w:tcW w:w="0" w:type="auto"/>
            <w:shd w:val="clear" w:color="auto" w:fill="auto"/>
            <w:vAlign w:val="center"/>
            <w:hideMark/>
          </w:tcPr>
          <w:p w:rsidR="00F118DC" w:rsidRPr="00050087" w:rsidRDefault="00F118DC" w:rsidP="00050087">
            <w:pPr>
              <w:pStyle w:val="NormalWeb"/>
              <w:tabs>
                <w:tab w:val="left" w:pos="851"/>
              </w:tabs>
              <w:spacing w:after="0" w:line="340" w:lineRule="exact"/>
              <w:contextualSpacing/>
              <w:jc w:val="center"/>
              <w:rPr>
                <w:spacing w:val="2"/>
                <w:sz w:val="28"/>
                <w:szCs w:val="28"/>
              </w:rPr>
            </w:pPr>
            <w:r w:rsidRPr="00050087">
              <w:rPr>
                <w:rStyle w:val="Strong"/>
                <w:spacing w:val="2"/>
                <w:sz w:val="28"/>
                <w:szCs w:val="28"/>
              </w:rPr>
              <w:t>Số thuế TNCN phải nộp</w:t>
            </w:r>
          </w:p>
        </w:tc>
        <w:tc>
          <w:tcPr>
            <w:tcW w:w="0" w:type="auto"/>
            <w:shd w:val="clear" w:color="auto" w:fill="auto"/>
            <w:vAlign w:val="center"/>
            <w:hideMark/>
          </w:tcPr>
          <w:p w:rsidR="00F118DC" w:rsidRPr="00050087" w:rsidRDefault="00F118DC" w:rsidP="00050087">
            <w:pPr>
              <w:pStyle w:val="NormalWeb"/>
              <w:tabs>
                <w:tab w:val="left" w:pos="851"/>
              </w:tabs>
              <w:spacing w:after="0" w:line="340" w:lineRule="exact"/>
              <w:contextualSpacing/>
              <w:jc w:val="center"/>
              <w:rPr>
                <w:spacing w:val="2"/>
                <w:sz w:val="28"/>
                <w:szCs w:val="28"/>
              </w:rPr>
            </w:pPr>
            <w:r w:rsidRPr="00050087">
              <w:rPr>
                <w:rStyle w:val="Strong"/>
                <w:spacing w:val="2"/>
                <w:sz w:val="28"/>
                <w:szCs w:val="28"/>
              </w:rPr>
              <w:t>=</w:t>
            </w:r>
          </w:p>
        </w:tc>
        <w:tc>
          <w:tcPr>
            <w:tcW w:w="0" w:type="auto"/>
            <w:shd w:val="clear" w:color="auto" w:fill="auto"/>
            <w:vAlign w:val="center"/>
            <w:hideMark/>
          </w:tcPr>
          <w:p w:rsidR="00F118DC" w:rsidRPr="00050087" w:rsidRDefault="00F118DC" w:rsidP="00050087">
            <w:pPr>
              <w:pStyle w:val="NormalWeb"/>
              <w:tabs>
                <w:tab w:val="left" w:pos="851"/>
              </w:tabs>
              <w:spacing w:after="0" w:line="340" w:lineRule="exact"/>
              <w:contextualSpacing/>
              <w:jc w:val="center"/>
              <w:rPr>
                <w:spacing w:val="2"/>
                <w:sz w:val="28"/>
                <w:szCs w:val="28"/>
              </w:rPr>
            </w:pPr>
            <w:r w:rsidRPr="00050087">
              <w:rPr>
                <w:rStyle w:val="Strong"/>
                <w:spacing w:val="2"/>
                <w:sz w:val="28"/>
                <w:szCs w:val="28"/>
              </w:rPr>
              <w:t>Doanh thu từ hoạt động cho thuê tài sản</w:t>
            </w:r>
          </w:p>
        </w:tc>
        <w:tc>
          <w:tcPr>
            <w:tcW w:w="0" w:type="auto"/>
            <w:shd w:val="clear" w:color="auto" w:fill="auto"/>
            <w:vAlign w:val="center"/>
            <w:hideMark/>
          </w:tcPr>
          <w:p w:rsidR="00F118DC" w:rsidRPr="00050087" w:rsidRDefault="00F118DC" w:rsidP="00050087">
            <w:pPr>
              <w:pStyle w:val="NormalWeb"/>
              <w:tabs>
                <w:tab w:val="left" w:pos="851"/>
              </w:tabs>
              <w:spacing w:after="0" w:line="340" w:lineRule="exact"/>
              <w:contextualSpacing/>
              <w:jc w:val="center"/>
              <w:rPr>
                <w:spacing w:val="2"/>
                <w:sz w:val="28"/>
                <w:szCs w:val="28"/>
              </w:rPr>
            </w:pPr>
            <w:r w:rsidRPr="00050087">
              <w:rPr>
                <w:rStyle w:val="Strong"/>
                <w:spacing w:val="2"/>
                <w:sz w:val="28"/>
                <w:szCs w:val="28"/>
              </w:rPr>
              <w:t>x</w:t>
            </w:r>
          </w:p>
        </w:tc>
        <w:tc>
          <w:tcPr>
            <w:tcW w:w="0" w:type="auto"/>
            <w:shd w:val="clear" w:color="auto" w:fill="auto"/>
            <w:vAlign w:val="center"/>
            <w:hideMark/>
          </w:tcPr>
          <w:p w:rsidR="00F118DC" w:rsidRPr="00050087" w:rsidRDefault="00F118DC" w:rsidP="00050087">
            <w:pPr>
              <w:pStyle w:val="NormalWeb"/>
              <w:tabs>
                <w:tab w:val="left" w:pos="851"/>
              </w:tabs>
              <w:spacing w:after="0" w:line="340" w:lineRule="exact"/>
              <w:contextualSpacing/>
              <w:jc w:val="center"/>
              <w:rPr>
                <w:spacing w:val="2"/>
                <w:sz w:val="28"/>
                <w:szCs w:val="28"/>
              </w:rPr>
            </w:pPr>
            <w:r w:rsidRPr="00050087">
              <w:rPr>
                <w:rStyle w:val="Strong"/>
                <w:spacing w:val="2"/>
                <w:sz w:val="28"/>
                <w:szCs w:val="28"/>
              </w:rPr>
              <w:t>Thuế suất 5%</w:t>
            </w:r>
          </w:p>
        </w:tc>
      </w:tr>
    </w:tbl>
    <w:p w:rsidR="00F118DC" w:rsidRPr="00050087" w:rsidRDefault="00F118DC" w:rsidP="000C4938">
      <w:pPr>
        <w:pStyle w:val="NormalWeb"/>
        <w:tabs>
          <w:tab w:val="left" w:pos="851"/>
        </w:tabs>
        <w:spacing w:after="0" w:line="340" w:lineRule="exact"/>
        <w:ind w:firstLine="567"/>
        <w:contextualSpacing/>
        <w:jc w:val="both"/>
        <w:rPr>
          <w:spacing w:val="2"/>
          <w:sz w:val="28"/>
          <w:szCs w:val="28"/>
        </w:rPr>
      </w:pPr>
      <w:r w:rsidRPr="00050087">
        <w:rPr>
          <w:spacing w:val="2"/>
          <w:sz w:val="28"/>
          <w:szCs w:val="28"/>
        </w:rPr>
        <w:lastRenderedPageBreak/>
        <w:t>Trong đó:</w:t>
      </w:r>
    </w:p>
    <w:p w:rsidR="00F118DC" w:rsidRPr="00050087" w:rsidRDefault="00F118DC" w:rsidP="000C4938">
      <w:pPr>
        <w:pStyle w:val="NormalWeb"/>
        <w:tabs>
          <w:tab w:val="left" w:pos="851"/>
        </w:tabs>
        <w:spacing w:after="0" w:line="340" w:lineRule="exact"/>
        <w:ind w:firstLine="567"/>
        <w:contextualSpacing/>
        <w:jc w:val="both"/>
        <w:rPr>
          <w:spacing w:val="2"/>
          <w:sz w:val="28"/>
          <w:szCs w:val="28"/>
        </w:rPr>
      </w:pPr>
      <w:r w:rsidRPr="00050087">
        <w:rPr>
          <w:rStyle w:val="Emphasis"/>
          <w:spacing w:val="2"/>
          <w:sz w:val="28"/>
          <w:szCs w:val="28"/>
        </w:rPr>
        <w:t>(1) Doanh thu từ hoạt động cho thuê tài sản </w:t>
      </w:r>
      <w:r w:rsidRPr="00050087">
        <w:rPr>
          <w:spacing w:val="2"/>
          <w:sz w:val="28"/>
          <w:szCs w:val="28"/>
        </w:rPr>
        <w:t>được xác định tương tự như doanh thu tính thuế TNCN đối với cá nhân cư trú nêu trên.</w:t>
      </w:r>
    </w:p>
    <w:p w:rsidR="00F118DC" w:rsidRPr="00050087" w:rsidRDefault="00F118DC" w:rsidP="000C4938">
      <w:pPr>
        <w:pStyle w:val="NormalWeb"/>
        <w:tabs>
          <w:tab w:val="left" w:pos="851"/>
        </w:tabs>
        <w:spacing w:after="0" w:line="340" w:lineRule="exact"/>
        <w:ind w:firstLine="567"/>
        <w:contextualSpacing/>
        <w:jc w:val="both"/>
        <w:rPr>
          <w:spacing w:val="2"/>
          <w:sz w:val="28"/>
          <w:szCs w:val="28"/>
        </w:rPr>
      </w:pPr>
      <w:r w:rsidRPr="00050087">
        <w:rPr>
          <w:rStyle w:val="Emphasis"/>
          <w:spacing w:val="2"/>
          <w:sz w:val="28"/>
          <w:szCs w:val="28"/>
        </w:rPr>
        <w:t>(2) Thuế suất thuế thu nhập cá nhân</w:t>
      </w:r>
      <w:r w:rsidRPr="00050087">
        <w:rPr>
          <w:spacing w:val="2"/>
          <w:sz w:val="28"/>
          <w:szCs w:val="28"/>
        </w:rPr>
        <w:t> đối với cá nhân cho thuê tài sản là 5%.</w:t>
      </w:r>
    </w:p>
    <w:p w:rsidR="00F118DC" w:rsidRPr="00050087" w:rsidRDefault="00F118DC" w:rsidP="00050087">
      <w:pPr>
        <w:pStyle w:val="3"/>
        <w:rPr>
          <w:spacing w:val="2"/>
        </w:rPr>
      </w:pPr>
      <w:bookmarkStart w:id="129" w:name="_Toc177077151"/>
      <w:bookmarkStart w:id="130" w:name="_Toc179375266"/>
      <w:r w:rsidRPr="00050087">
        <w:t>2.1.3. Quy định về trình tự, thủ tục về thuế cho thuê tài sản</w:t>
      </w:r>
      <w:bookmarkEnd w:id="129"/>
      <w:bookmarkEnd w:id="130"/>
    </w:p>
    <w:p w:rsidR="00F118DC" w:rsidRPr="00050087" w:rsidRDefault="00F118DC" w:rsidP="000C4938">
      <w:pPr>
        <w:pStyle w:val="Heading5"/>
        <w:tabs>
          <w:tab w:val="left" w:pos="851"/>
        </w:tabs>
        <w:spacing w:before="0" w:line="340" w:lineRule="exact"/>
        <w:ind w:firstLine="567"/>
        <w:contextualSpacing/>
        <w:jc w:val="both"/>
        <w:rPr>
          <w:rFonts w:ascii="Times New Roman" w:hAnsi="Times New Roman" w:cs="Times New Roman"/>
          <w:b/>
          <w:i/>
          <w:color w:val="auto"/>
          <w:sz w:val="28"/>
          <w:szCs w:val="28"/>
        </w:rPr>
      </w:pPr>
      <w:r w:rsidRPr="00050087">
        <w:rPr>
          <w:rStyle w:val="Strong"/>
          <w:rFonts w:ascii="Times New Roman" w:hAnsi="Times New Roman" w:cs="Times New Roman"/>
          <w:b w:val="0"/>
          <w:i/>
          <w:color w:val="auto"/>
          <w:sz w:val="28"/>
          <w:szCs w:val="28"/>
        </w:rPr>
        <w:t>2.1.3.1. Trường hợp cá nhân cho thuê tài sản khai thuế trực tiếp với cơ quan thuế</w:t>
      </w:r>
    </w:p>
    <w:p w:rsidR="00F118DC" w:rsidRPr="00050087" w:rsidRDefault="00F118DC" w:rsidP="000C4938">
      <w:pPr>
        <w:pStyle w:val="NormalWeb"/>
        <w:tabs>
          <w:tab w:val="left" w:pos="851"/>
        </w:tabs>
        <w:spacing w:after="0" w:line="340" w:lineRule="exact"/>
        <w:ind w:firstLine="567"/>
        <w:contextualSpacing/>
        <w:jc w:val="both"/>
        <w:rPr>
          <w:sz w:val="28"/>
          <w:szCs w:val="28"/>
        </w:rPr>
      </w:pPr>
      <w:r w:rsidRPr="00050087">
        <w:rPr>
          <w:rStyle w:val="Strong"/>
          <w:b w:val="0"/>
          <w:i/>
          <w:sz w:val="28"/>
          <w:szCs w:val="28"/>
        </w:rPr>
        <w:t>Thứ nhất,</w:t>
      </w:r>
      <w:r w:rsidRPr="00050087">
        <w:rPr>
          <w:rStyle w:val="Strong"/>
          <w:b w:val="0"/>
          <w:sz w:val="28"/>
          <w:szCs w:val="28"/>
        </w:rPr>
        <w:t xml:space="preserve"> nơi nộp hồ sơ khai thuế cho thuê tài sản.</w:t>
      </w:r>
    </w:p>
    <w:p w:rsidR="00F118DC" w:rsidRPr="00050087" w:rsidRDefault="00F118DC" w:rsidP="000C4938">
      <w:pPr>
        <w:pStyle w:val="NormalWeb"/>
        <w:tabs>
          <w:tab w:val="left" w:pos="851"/>
        </w:tabs>
        <w:spacing w:after="0" w:line="340" w:lineRule="exact"/>
        <w:ind w:firstLine="567"/>
        <w:contextualSpacing/>
        <w:jc w:val="both"/>
        <w:rPr>
          <w:sz w:val="28"/>
          <w:szCs w:val="28"/>
        </w:rPr>
      </w:pPr>
      <w:r w:rsidRPr="00050087">
        <w:rPr>
          <w:sz w:val="28"/>
          <w:szCs w:val="28"/>
        </w:rPr>
        <w:t>Nơi nộp hồ sơ khai thuế cho thuê tài sản được quy định theo 2 trường hợp như sau:</w:t>
      </w:r>
    </w:p>
    <w:p w:rsidR="00F118DC" w:rsidRPr="00050087" w:rsidRDefault="00F118DC" w:rsidP="000C4938">
      <w:pPr>
        <w:numPr>
          <w:ilvl w:val="0"/>
          <w:numId w:val="1"/>
        </w:numPr>
        <w:tabs>
          <w:tab w:val="left" w:pos="851"/>
        </w:tabs>
        <w:spacing w:after="0"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Nếu doanh thu từ tài sản cho thuê là bất động sản thì cá nhân nộp hồ sơ tại Chi cục Thuế quản lý trực tiếp nơi có bất động sản cho thuê;</w:t>
      </w:r>
    </w:p>
    <w:p w:rsidR="00F118DC" w:rsidRPr="00050087" w:rsidRDefault="00F118DC" w:rsidP="000C4938">
      <w:pPr>
        <w:numPr>
          <w:ilvl w:val="0"/>
          <w:numId w:val="1"/>
        </w:numPr>
        <w:tabs>
          <w:tab w:val="left" w:pos="851"/>
        </w:tabs>
        <w:spacing w:after="0"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Nếu doanh thu từ cho thuê các tài sản khác thì cá nhân nộp hồ sơ tại Chi cục Thuế quản lý trực tiếp nơi cá nhân cư trú.</w:t>
      </w:r>
    </w:p>
    <w:p w:rsidR="00F118DC" w:rsidRPr="00050087" w:rsidRDefault="00F118DC" w:rsidP="000C4938">
      <w:pPr>
        <w:pStyle w:val="NormalWeb"/>
        <w:tabs>
          <w:tab w:val="left" w:pos="851"/>
        </w:tabs>
        <w:spacing w:after="0" w:line="340" w:lineRule="exact"/>
        <w:ind w:firstLine="567"/>
        <w:contextualSpacing/>
        <w:jc w:val="both"/>
        <w:rPr>
          <w:sz w:val="28"/>
          <w:szCs w:val="28"/>
        </w:rPr>
      </w:pPr>
      <w:r w:rsidRPr="00050087">
        <w:rPr>
          <w:rStyle w:val="Strong"/>
          <w:b w:val="0"/>
          <w:i/>
          <w:sz w:val="28"/>
          <w:szCs w:val="28"/>
        </w:rPr>
        <w:t>Thứ hai,</w:t>
      </w:r>
      <w:r w:rsidRPr="00050087">
        <w:rPr>
          <w:rStyle w:val="Strong"/>
          <w:b w:val="0"/>
          <w:sz w:val="28"/>
          <w:szCs w:val="28"/>
        </w:rPr>
        <w:t xml:space="preserve"> thời hạn nộp hồ sơ khai thuế và nộp tiền thuế cho thuê tài sản.</w:t>
      </w:r>
    </w:p>
    <w:p w:rsidR="00F118DC" w:rsidRPr="00050087" w:rsidRDefault="00F118DC" w:rsidP="000C4938">
      <w:pPr>
        <w:pStyle w:val="NormalWeb"/>
        <w:tabs>
          <w:tab w:val="left" w:pos="851"/>
        </w:tabs>
        <w:spacing w:after="0" w:line="340" w:lineRule="exact"/>
        <w:ind w:firstLine="567"/>
        <w:contextualSpacing/>
        <w:jc w:val="both"/>
        <w:rPr>
          <w:sz w:val="28"/>
          <w:szCs w:val="28"/>
        </w:rPr>
      </w:pPr>
      <w:r w:rsidRPr="00050087">
        <w:rPr>
          <w:sz w:val="28"/>
          <w:szCs w:val="28"/>
        </w:rPr>
        <w:t>Tùy vào cách cá nhân khai thuế mà quy định thời hạn nộp hồ sơ sẽ khác nhau, cụ thể như sau:</w:t>
      </w:r>
    </w:p>
    <w:p w:rsidR="00F118DC" w:rsidRPr="00050087" w:rsidRDefault="00F118DC" w:rsidP="000C4938">
      <w:pPr>
        <w:pStyle w:val="ListParagraph"/>
        <w:numPr>
          <w:ilvl w:val="0"/>
          <w:numId w:val="2"/>
        </w:numPr>
        <w:tabs>
          <w:tab w:val="left" w:pos="851"/>
        </w:tabs>
        <w:spacing w:after="0" w:line="340" w:lineRule="exact"/>
        <w:ind w:left="0" w:firstLine="567"/>
        <w:jc w:val="both"/>
        <w:rPr>
          <w:rFonts w:ascii="Times New Roman" w:hAnsi="Times New Roman"/>
          <w:sz w:val="28"/>
          <w:szCs w:val="28"/>
        </w:rPr>
      </w:pPr>
      <w:r w:rsidRPr="00050087">
        <w:rPr>
          <w:rFonts w:ascii="Times New Roman" w:hAnsi="Times New Roman"/>
          <w:sz w:val="28"/>
          <w:szCs w:val="28"/>
        </w:rPr>
        <w:t>Nếu cá nhân khai thuế theo từng lần phát sinh của kỳ thanh toán thì thời hạn nộp hồ sơ khai thuế chậm nhất vào ngày thứ 10 kể từ khi bắt đầu thời hạn cho thuê của kỳ thanh toán;</w:t>
      </w:r>
    </w:p>
    <w:p w:rsidR="00F118DC" w:rsidRPr="00050087" w:rsidRDefault="00F118DC" w:rsidP="000C4938">
      <w:pPr>
        <w:pStyle w:val="ListParagraph"/>
        <w:numPr>
          <w:ilvl w:val="0"/>
          <w:numId w:val="2"/>
        </w:numPr>
        <w:tabs>
          <w:tab w:val="left" w:pos="851"/>
        </w:tabs>
        <w:spacing w:after="0" w:line="340" w:lineRule="exact"/>
        <w:ind w:left="0" w:firstLine="567"/>
        <w:jc w:val="both"/>
        <w:rPr>
          <w:rFonts w:ascii="Times New Roman" w:hAnsi="Times New Roman"/>
          <w:sz w:val="28"/>
          <w:szCs w:val="28"/>
        </w:rPr>
      </w:pPr>
      <w:r w:rsidRPr="00050087">
        <w:rPr>
          <w:rFonts w:ascii="Times New Roman" w:hAnsi="Times New Roman"/>
          <w:sz w:val="28"/>
          <w:szCs w:val="28"/>
        </w:rPr>
        <w:t>Nếu cá nhân khai thuế một lần trong năm thì nộp hồ sơ khai thuế chậm nhất vào ngày cuối cùng của tháng đầu tiên của năm dương lịch tiếp theo.</w:t>
      </w:r>
    </w:p>
    <w:p w:rsidR="00F118DC" w:rsidRPr="00050087" w:rsidRDefault="00F118DC" w:rsidP="000C4938">
      <w:pPr>
        <w:pStyle w:val="NormalWeb"/>
        <w:tabs>
          <w:tab w:val="left" w:pos="851"/>
        </w:tabs>
        <w:spacing w:after="0" w:line="340" w:lineRule="exact"/>
        <w:ind w:firstLine="567"/>
        <w:contextualSpacing/>
        <w:jc w:val="both"/>
        <w:rPr>
          <w:sz w:val="28"/>
          <w:szCs w:val="28"/>
        </w:rPr>
      </w:pPr>
      <w:r w:rsidRPr="00050087">
        <w:rPr>
          <w:sz w:val="28"/>
          <w:szCs w:val="28"/>
        </w:rPr>
        <w:t>Cá nhân nộp tiền thuế cho thuê tài sản chậm nhất vào ngày cuối cùng của hạn nộp hồ sơ khai thuế.</w:t>
      </w:r>
    </w:p>
    <w:p w:rsidR="00F118DC" w:rsidRPr="00050087" w:rsidRDefault="00F118DC" w:rsidP="000C4938">
      <w:pPr>
        <w:pStyle w:val="NormalWeb"/>
        <w:tabs>
          <w:tab w:val="left" w:pos="851"/>
        </w:tabs>
        <w:spacing w:after="0" w:line="340" w:lineRule="exact"/>
        <w:ind w:firstLine="567"/>
        <w:contextualSpacing/>
        <w:jc w:val="both"/>
        <w:rPr>
          <w:sz w:val="28"/>
          <w:szCs w:val="28"/>
        </w:rPr>
      </w:pPr>
      <w:r w:rsidRPr="00050087">
        <w:rPr>
          <w:rStyle w:val="Strong"/>
          <w:b w:val="0"/>
          <w:i/>
          <w:sz w:val="28"/>
          <w:szCs w:val="28"/>
        </w:rPr>
        <w:t>Thứ ba,</w:t>
      </w:r>
      <w:r w:rsidRPr="00050087">
        <w:rPr>
          <w:rStyle w:val="Strong"/>
          <w:b w:val="0"/>
          <w:sz w:val="28"/>
          <w:szCs w:val="28"/>
        </w:rPr>
        <w:t xml:space="preserve"> hồ sơ khai thuế cho thuê tài sản.</w:t>
      </w:r>
    </w:p>
    <w:p w:rsidR="00F118DC" w:rsidRPr="00050087" w:rsidRDefault="00F118DC" w:rsidP="000C4938">
      <w:pPr>
        <w:pStyle w:val="NormalWeb"/>
        <w:tabs>
          <w:tab w:val="left" w:pos="851"/>
        </w:tabs>
        <w:spacing w:after="0" w:line="340" w:lineRule="exact"/>
        <w:ind w:firstLine="567"/>
        <w:contextualSpacing/>
        <w:jc w:val="both"/>
        <w:rPr>
          <w:sz w:val="28"/>
          <w:szCs w:val="28"/>
        </w:rPr>
      </w:pPr>
      <w:r w:rsidRPr="00050087">
        <w:rPr>
          <w:sz w:val="28"/>
          <w:szCs w:val="28"/>
        </w:rPr>
        <w:t>Hồ sơ khai thuế cho thuê tài sản của cá nhân, bao gồm:</w:t>
      </w:r>
    </w:p>
    <w:p w:rsidR="00F118DC" w:rsidRPr="00050087" w:rsidRDefault="00F118DC" w:rsidP="000C4938">
      <w:pPr>
        <w:numPr>
          <w:ilvl w:val="0"/>
          <w:numId w:val="3"/>
        </w:numPr>
        <w:tabs>
          <w:tab w:val="left" w:pos="851"/>
        </w:tabs>
        <w:spacing w:after="0"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Tờ khai thuế cho thuê tài sản theo mẫu 01/TTS;</w:t>
      </w:r>
    </w:p>
    <w:p w:rsidR="00F118DC" w:rsidRPr="00050087" w:rsidRDefault="00F118DC" w:rsidP="000C4938">
      <w:pPr>
        <w:numPr>
          <w:ilvl w:val="0"/>
          <w:numId w:val="3"/>
        </w:numPr>
        <w:tabs>
          <w:tab w:val="left" w:pos="851"/>
        </w:tabs>
        <w:spacing w:after="0"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Mẫu 01-1/BK-TTS phụ lục bảng kê;</w:t>
      </w:r>
    </w:p>
    <w:p w:rsidR="00F118DC" w:rsidRPr="00050087" w:rsidRDefault="00F118DC" w:rsidP="000C4938">
      <w:pPr>
        <w:numPr>
          <w:ilvl w:val="0"/>
          <w:numId w:val="3"/>
        </w:numPr>
        <w:tabs>
          <w:tab w:val="left" w:pos="851"/>
        </w:tabs>
        <w:spacing w:after="0"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Bản sao hợp đồng thuê nhà, phụ lục hợp đồng thuê nhà;</w:t>
      </w:r>
    </w:p>
    <w:p w:rsidR="00F118DC" w:rsidRPr="00050087" w:rsidRDefault="00F118DC" w:rsidP="000C4938">
      <w:pPr>
        <w:numPr>
          <w:ilvl w:val="0"/>
          <w:numId w:val="3"/>
        </w:numPr>
        <w:tabs>
          <w:tab w:val="left" w:pos="851"/>
        </w:tabs>
        <w:spacing w:after="0"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Bản sao CMND/CCCD đã công chứng của chủ nhà.</w:t>
      </w:r>
    </w:p>
    <w:p w:rsidR="00F118DC" w:rsidRPr="00050087" w:rsidRDefault="00F118DC" w:rsidP="000C4938">
      <w:pPr>
        <w:pStyle w:val="Heading5"/>
        <w:tabs>
          <w:tab w:val="left" w:pos="851"/>
        </w:tabs>
        <w:spacing w:before="0" w:line="340" w:lineRule="exact"/>
        <w:ind w:firstLine="567"/>
        <w:contextualSpacing/>
        <w:jc w:val="both"/>
        <w:rPr>
          <w:rFonts w:ascii="Times New Roman" w:hAnsi="Times New Roman" w:cs="Times New Roman"/>
          <w:b/>
          <w:i/>
          <w:color w:val="auto"/>
          <w:sz w:val="28"/>
          <w:szCs w:val="28"/>
        </w:rPr>
      </w:pPr>
      <w:r w:rsidRPr="00050087">
        <w:rPr>
          <w:rStyle w:val="Strong"/>
          <w:rFonts w:ascii="Times New Roman" w:hAnsi="Times New Roman" w:cs="Times New Roman"/>
          <w:b w:val="0"/>
          <w:i/>
          <w:color w:val="auto"/>
          <w:sz w:val="28"/>
          <w:szCs w:val="28"/>
        </w:rPr>
        <w:t>2.1.3.2. Trường hợp doanh nghiệp kê khai và nộp thuế thay cho chủ tài sản</w:t>
      </w:r>
    </w:p>
    <w:p w:rsidR="00F118DC" w:rsidRPr="00050087" w:rsidRDefault="00F118DC" w:rsidP="000C4938">
      <w:pPr>
        <w:pStyle w:val="NormalWeb"/>
        <w:tabs>
          <w:tab w:val="left" w:pos="851"/>
        </w:tabs>
        <w:spacing w:after="0" w:line="340" w:lineRule="exact"/>
        <w:ind w:firstLine="567"/>
        <w:contextualSpacing/>
        <w:jc w:val="both"/>
        <w:rPr>
          <w:sz w:val="28"/>
          <w:szCs w:val="28"/>
        </w:rPr>
      </w:pPr>
      <w:r w:rsidRPr="00050087">
        <w:rPr>
          <w:rStyle w:val="Strong"/>
          <w:i/>
          <w:sz w:val="28"/>
          <w:szCs w:val="28"/>
        </w:rPr>
        <w:t>Thứ nhất</w:t>
      </w:r>
      <w:r w:rsidRPr="00050087">
        <w:rPr>
          <w:rStyle w:val="Strong"/>
          <w:sz w:val="28"/>
          <w:szCs w:val="28"/>
        </w:rPr>
        <w:t>, nơi nộp thay hồ sơ khai thuế cho thuê tài sản.</w:t>
      </w:r>
    </w:p>
    <w:p w:rsidR="00F118DC" w:rsidRPr="00050087" w:rsidRDefault="00F118DC" w:rsidP="000C4938">
      <w:pPr>
        <w:numPr>
          <w:ilvl w:val="0"/>
          <w:numId w:val="4"/>
        </w:numPr>
        <w:tabs>
          <w:tab w:val="left" w:pos="851"/>
        </w:tabs>
        <w:spacing w:after="0"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Nếu cho thuê tài sản là bất động sản thì doanh nghiệp nộp hồ sơ tại Chi cục Thuế quản lý trực tiếp nơi có bất động sản cho thuê;</w:t>
      </w:r>
    </w:p>
    <w:p w:rsidR="00F118DC" w:rsidRPr="00050087" w:rsidRDefault="00F118DC" w:rsidP="000C4938">
      <w:pPr>
        <w:numPr>
          <w:ilvl w:val="0"/>
          <w:numId w:val="4"/>
        </w:numPr>
        <w:tabs>
          <w:tab w:val="left" w:pos="851"/>
        </w:tabs>
        <w:spacing w:after="0"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Nếu cho thuê các tài sản khác thì doanh nghiệp nộp hồ sơ tại Chi cục Thuế quản lý trực tiếp doanh nghiệp, tổ chức khai thay.</w:t>
      </w:r>
    </w:p>
    <w:p w:rsidR="00F118DC" w:rsidRPr="00050087" w:rsidRDefault="00F118DC" w:rsidP="000C4938">
      <w:pPr>
        <w:pStyle w:val="NormalWeb"/>
        <w:tabs>
          <w:tab w:val="left" w:pos="851"/>
        </w:tabs>
        <w:spacing w:after="0" w:line="340" w:lineRule="exact"/>
        <w:ind w:firstLine="567"/>
        <w:contextualSpacing/>
        <w:jc w:val="both"/>
        <w:rPr>
          <w:b/>
          <w:sz w:val="28"/>
          <w:szCs w:val="28"/>
        </w:rPr>
      </w:pPr>
      <w:r w:rsidRPr="00050087">
        <w:rPr>
          <w:rStyle w:val="Strong"/>
          <w:i/>
          <w:sz w:val="28"/>
          <w:szCs w:val="28"/>
        </w:rPr>
        <w:t>Thứ hai,</w:t>
      </w:r>
      <w:r w:rsidRPr="00050087">
        <w:rPr>
          <w:rStyle w:val="Strong"/>
          <w:sz w:val="28"/>
          <w:szCs w:val="28"/>
        </w:rPr>
        <w:t xml:space="preserve"> thời hạn nộp thay hồ sơ khai thuế và nộp tiền thuế cho thuê tài sản.</w:t>
      </w:r>
    </w:p>
    <w:p w:rsidR="00F118DC" w:rsidRPr="00050087" w:rsidRDefault="00F118DC" w:rsidP="000C4938">
      <w:pPr>
        <w:pStyle w:val="NormalWeb"/>
        <w:tabs>
          <w:tab w:val="left" w:pos="851"/>
        </w:tabs>
        <w:spacing w:after="0" w:line="340" w:lineRule="exact"/>
        <w:ind w:firstLine="567"/>
        <w:contextualSpacing/>
        <w:jc w:val="both"/>
        <w:rPr>
          <w:sz w:val="28"/>
          <w:szCs w:val="28"/>
        </w:rPr>
      </w:pPr>
      <w:r w:rsidRPr="00050087">
        <w:rPr>
          <w:sz w:val="28"/>
          <w:szCs w:val="28"/>
        </w:rPr>
        <w:t>Tùy vào cách doanh nghiệp khai thuế mà thời hạn sẽ được quy định như sau:</w:t>
      </w:r>
    </w:p>
    <w:p w:rsidR="00F118DC" w:rsidRPr="00050087" w:rsidRDefault="00F118DC" w:rsidP="000C4938">
      <w:pPr>
        <w:numPr>
          <w:ilvl w:val="0"/>
          <w:numId w:val="5"/>
        </w:numPr>
        <w:tabs>
          <w:tab w:val="left" w:pos="851"/>
        </w:tabs>
        <w:spacing w:after="0" w:line="340" w:lineRule="exact"/>
        <w:ind w:left="0"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lastRenderedPageBreak/>
        <w:t>Kê khai thuế cho thuê tài sản theo tháng: Ngày 20 của tháng sau;</w:t>
      </w:r>
    </w:p>
    <w:p w:rsidR="00F118DC" w:rsidRPr="00050087" w:rsidRDefault="00F118DC" w:rsidP="000C4938">
      <w:pPr>
        <w:numPr>
          <w:ilvl w:val="0"/>
          <w:numId w:val="5"/>
        </w:numPr>
        <w:tabs>
          <w:tab w:val="left" w:pos="851"/>
          <w:tab w:val="left" w:pos="1134"/>
        </w:tabs>
        <w:spacing w:after="0" w:line="340" w:lineRule="exact"/>
        <w:ind w:left="0"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Kê khai theo quý: Ngày cuối cùng của tháng đầu tiên của quý tiếp theo;</w:t>
      </w:r>
    </w:p>
    <w:p w:rsidR="00F118DC" w:rsidRPr="00050087" w:rsidRDefault="00F118DC" w:rsidP="000C4938">
      <w:pPr>
        <w:numPr>
          <w:ilvl w:val="0"/>
          <w:numId w:val="5"/>
        </w:numPr>
        <w:tabs>
          <w:tab w:val="left" w:pos="851"/>
          <w:tab w:val="left" w:pos="1134"/>
        </w:tabs>
        <w:spacing w:after="0" w:line="340" w:lineRule="exact"/>
        <w:ind w:left="0"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Kê khai theo từng lần phát sinh kỳ thanh toán: Nộp chậm nhất vào ngày thứ 10 kể từ ngày bắt đầu thời hạn cho thuê của kỳ thanh toán;</w:t>
      </w:r>
    </w:p>
    <w:p w:rsidR="00F118DC" w:rsidRPr="00050087" w:rsidRDefault="00F118DC" w:rsidP="000C4938">
      <w:pPr>
        <w:numPr>
          <w:ilvl w:val="0"/>
          <w:numId w:val="5"/>
        </w:numPr>
        <w:tabs>
          <w:tab w:val="left" w:pos="851"/>
          <w:tab w:val="left" w:pos="1134"/>
        </w:tabs>
        <w:spacing w:after="0" w:line="340" w:lineRule="exact"/>
        <w:ind w:left="0"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Kê khai theo năm: Ngày cuối cùng của tháng đầu tiên của năm dương lịch tiếp theo.</w:t>
      </w:r>
    </w:p>
    <w:p w:rsidR="00F118DC" w:rsidRPr="00050087" w:rsidRDefault="00F118DC" w:rsidP="00050087">
      <w:pPr>
        <w:pStyle w:val="3"/>
      </w:pPr>
      <w:bookmarkStart w:id="131" w:name="_Toc177077152"/>
      <w:bookmarkStart w:id="132" w:name="_Toc179375267"/>
      <w:r w:rsidRPr="00050087">
        <w:t>2.1.4. Quy định về xử lý vi phạm về thuế cho thuê tài sản</w:t>
      </w:r>
      <w:bookmarkEnd w:id="131"/>
      <w:bookmarkEnd w:id="132"/>
    </w:p>
    <w:p w:rsidR="00F118DC" w:rsidRPr="00050087" w:rsidRDefault="00F118DC" w:rsidP="000C4938">
      <w:pPr>
        <w:tabs>
          <w:tab w:val="left" w:pos="851"/>
          <w:tab w:val="left" w:pos="1134"/>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Việc quản lý thuế đối với hoạt động cho thuê tài sản đã được quy định rõ ràng trong các văn bản pháp luật Việt Nam, nhằm đảm bảo sự tuân thủ của cá nhân, tổ chức trong việc kê khai, nộp thuế đối với các nguồn thu nhập từ cho thuê tài sản. Bên cạnh đó, pháp luật cũng có những quy định cụ thể về xử lý vi phạm liên quan đến việc nộp thuế, bao gồm các chế tài đối với các hành vi chậm nộp, khai sai, trốn thuế. </w:t>
      </w:r>
    </w:p>
    <w:p w:rsidR="00F118DC" w:rsidRPr="00050087" w:rsidRDefault="00F118DC" w:rsidP="000C4938">
      <w:pPr>
        <w:tabs>
          <w:tab w:val="left" w:pos="851"/>
          <w:tab w:val="left" w:pos="1134"/>
        </w:tabs>
        <w:spacing w:after="0" w:line="340" w:lineRule="exact"/>
        <w:ind w:firstLine="567"/>
        <w:contextualSpacing/>
        <w:jc w:val="both"/>
        <w:rPr>
          <w:rFonts w:ascii="Times New Roman" w:hAnsi="Times New Roman" w:cs="Times New Roman"/>
          <w:bCs/>
          <w:i/>
          <w:sz w:val="28"/>
          <w:szCs w:val="28"/>
        </w:rPr>
      </w:pPr>
      <w:r w:rsidRPr="00050087">
        <w:rPr>
          <w:rFonts w:ascii="Times New Roman" w:hAnsi="Times New Roman" w:cs="Times New Roman"/>
          <w:bCs/>
          <w:i/>
          <w:sz w:val="28"/>
          <w:szCs w:val="28"/>
        </w:rPr>
        <w:t>2.1.4.1. Quy định về các hành vi vi phạm thuế cho thuê tài sản</w:t>
      </w:r>
    </w:p>
    <w:p w:rsidR="00F118DC" w:rsidRPr="00050087" w:rsidRDefault="00F118DC" w:rsidP="000C4938">
      <w:pPr>
        <w:tabs>
          <w:tab w:val="left" w:pos="851"/>
          <w:tab w:val="left" w:pos="1134"/>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i/>
          <w:sz w:val="28"/>
          <w:szCs w:val="28"/>
        </w:rPr>
        <w:t>Thứ nhất,</w:t>
      </w:r>
      <w:r w:rsidRPr="00050087">
        <w:rPr>
          <w:rFonts w:ascii="Times New Roman" w:hAnsi="Times New Roman" w:cs="Times New Roman"/>
          <w:bCs/>
          <w:sz w:val="28"/>
          <w:szCs w:val="28"/>
        </w:rPr>
        <w:t xml:space="preserve"> chậm nộp hồ sơ khai thuế.</w:t>
      </w:r>
    </w:p>
    <w:p w:rsidR="00F118DC" w:rsidRPr="00050087" w:rsidRDefault="00F118DC" w:rsidP="000C4938">
      <w:pPr>
        <w:tabs>
          <w:tab w:val="left" w:pos="851"/>
          <w:tab w:val="left" w:pos="1134"/>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Theo </w:t>
      </w:r>
      <w:r w:rsidRPr="00050087">
        <w:rPr>
          <w:rFonts w:ascii="Times New Roman" w:hAnsi="Times New Roman" w:cs="Times New Roman"/>
          <w:bCs/>
          <w:sz w:val="28"/>
          <w:szCs w:val="28"/>
        </w:rPr>
        <w:t>Điều 13, Nghị định 125/2020/NĐ-CP</w:t>
      </w:r>
      <w:r w:rsidRPr="00050087">
        <w:rPr>
          <w:rFonts w:ascii="Times New Roman" w:hAnsi="Times New Roman" w:cs="Times New Roman"/>
          <w:sz w:val="28"/>
          <w:szCs w:val="28"/>
        </w:rPr>
        <w:t xml:space="preserve">, cá nhân hoặc tổ chức có hành vi </w:t>
      </w:r>
      <w:r w:rsidRPr="00050087">
        <w:rPr>
          <w:rFonts w:ascii="Times New Roman" w:hAnsi="Times New Roman" w:cs="Times New Roman"/>
          <w:bCs/>
          <w:sz w:val="28"/>
          <w:szCs w:val="28"/>
        </w:rPr>
        <w:t>chậm nộp hồ sơ khai thuế</w:t>
      </w:r>
      <w:r w:rsidRPr="00050087">
        <w:rPr>
          <w:rFonts w:ascii="Times New Roman" w:hAnsi="Times New Roman" w:cs="Times New Roman"/>
          <w:sz w:val="28"/>
          <w:szCs w:val="28"/>
        </w:rPr>
        <w:t xml:space="preserve"> sẽ bị xử phạt hành chính. Mức xử phạt được quy định tùy theo số ngày chậm nộp, cụ thể:</w:t>
      </w:r>
    </w:p>
    <w:p w:rsidR="00F118DC" w:rsidRPr="00050087" w:rsidRDefault="00F118DC" w:rsidP="000C4938">
      <w:pPr>
        <w:numPr>
          <w:ilvl w:val="0"/>
          <w:numId w:val="6"/>
        </w:numPr>
        <w:tabs>
          <w:tab w:val="left" w:pos="851"/>
          <w:tab w:val="left" w:pos="1134"/>
        </w:tabs>
        <w:spacing w:after="0" w:line="340" w:lineRule="exact"/>
        <w:ind w:left="0"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Chậm nộp từ </w:t>
      </w:r>
      <w:r w:rsidRPr="00050087">
        <w:rPr>
          <w:rFonts w:ascii="Times New Roman" w:hAnsi="Times New Roman" w:cs="Times New Roman"/>
          <w:bCs/>
          <w:sz w:val="28"/>
          <w:szCs w:val="28"/>
        </w:rPr>
        <w:t>1 đến 5 ngày</w:t>
      </w:r>
      <w:r w:rsidRPr="00050087">
        <w:rPr>
          <w:rFonts w:ascii="Times New Roman" w:hAnsi="Times New Roman" w:cs="Times New Roman"/>
          <w:sz w:val="28"/>
          <w:szCs w:val="28"/>
        </w:rPr>
        <w:t xml:space="preserve">: Cảnh cáo hoặc phạt tiền từ </w:t>
      </w:r>
      <w:r w:rsidRPr="00050087">
        <w:rPr>
          <w:rFonts w:ascii="Times New Roman" w:hAnsi="Times New Roman" w:cs="Times New Roman"/>
          <w:bCs/>
          <w:sz w:val="28"/>
          <w:szCs w:val="28"/>
        </w:rPr>
        <w:t>2.000.000 đến 5.000.000 đồng</w:t>
      </w:r>
      <w:r w:rsidRPr="00050087">
        <w:rPr>
          <w:rFonts w:ascii="Times New Roman" w:hAnsi="Times New Roman" w:cs="Times New Roman"/>
          <w:sz w:val="28"/>
          <w:szCs w:val="28"/>
        </w:rPr>
        <w:t>.</w:t>
      </w:r>
    </w:p>
    <w:p w:rsidR="00F118DC" w:rsidRPr="00050087" w:rsidRDefault="00F118DC" w:rsidP="000C4938">
      <w:pPr>
        <w:numPr>
          <w:ilvl w:val="0"/>
          <w:numId w:val="6"/>
        </w:numPr>
        <w:tabs>
          <w:tab w:val="left" w:pos="851"/>
          <w:tab w:val="left" w:pos="1134"/>
        </w:tabs>
        <w:spacing w:after="0" w:line="340" w:lineRule="exact"/>
        <w:ind w:left="0"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Chậm nộp từ </w:t>
      </w:r>
      <w:r w:rsidRPr="00050087">
        <w:rPr>
          <w:rFonts w:ascii="Times New Roman" w:hAnsi="Times New Roman" w:cs="Times New Roman"/>
          <w:bCs/>
          <w:sz w:val="28"/>
          <w:szCs w:val="28"/>
        </w:rPr>
        <w:t>6 đến 10 ngày</w:t>
      </w:r>
      <w:r w:rsidRPr="00050087">
        <w:rPr>
          <w:rFonts w:ascii="Times New Roman" w:hAnsi="Times New Roman" w:cs="Times New Roman"/>
          <w:sz w:val="28"/>
          <w:szCs w:val="28"/>
        </w:rPr>
        <w:t xml:space="preserve">: Phạt tiền từ </w:t>
      </w:r>
      <w:r w:rsidRPr="00050087">
        <w:rPr>
          <w:rFonts w:ascii="Times New Roman" w:hAnsi="Times New Roman" w:cs="Times New Roman"/>
          <w:bCs/>
          <w:sz w:val="28"/>
          <w:szCs w:val="28"/>
        </w:rPr>
        <w:t>3.000.000 đến 8.000.000 đồng</w:t>
      </w:r>
      <w:r w:rsidRPr="00050087">
        <w:rPr>
          <w:rFonts w:ascii="Times New Roman" w:hAnsi="Times New Roman" w:cs="Times New Roman"/>
          <w:sz w:val="28"/>
          <w:szCs w:val="28"/>
        </w:rPr>
        <w:t>.</w:t>
      </w:r>
    </w:p>
    <w:p w:rsidR="00F118DC" w:rsidRPr="00050087" w:rsidRDefault="00F118DC" w:rsidP="000C4938">
      <w:pPr>
        <w:numPr>
          <w:ilvl w:val="0"/>
          <w:numId w:val="6"/>
        </w:numPr>
        <w:tabs>
          <w:tab w:val="left" w:pos="851"/>
          <w:tab w:val="left" w:pos="1134"/>
        </w:tabs>
        <w:spacing w:after="0" w:line="340" w:lineRule="exact"/>
        <w:ind w:left="0"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Chậm nộp từ </w:t>
      </w:r>
      <w:r w:rsidRPr="00050087">
        <w:rPr>
          <w:rFonts w:ascii="Times New Roman" w:hAnsi="Times New Roman" w:cs="Times New Roman"/>
          <w:bCs/>
          <w:sz w:val="28"/>
          <w:szCs w:val="28"/>
        </w:rPr>
        <w:t>11 đến 20 ngày</w:t>
      </w:r>
      <w:r w:rsidRPr="00050087">
        <w:rPr>
          <w:rFonts w:ascii="Times New Roman" w:hAnsi="Times New Roman" w:cs="Times New Roman"/>
          <w:sz w:val="28"/>
          <w:szCs w:val="28"/>
        </w:rPr>
        <w:t xml:space="preserve">: Phạt tiền từ </w:t>
      </w:r>
      <w:r w:rsidRPr="00050087">
        <w:rPr>
          <w:rFonts w:ascii="Times New Roman" w:hAnsi="Times New Roman" w:cs="Times New Roman"/>
          <w:bCs/>
          <w:sz w:val="28"/>
          <w:szCs w:val="28"/>
        </w:rPr>
        <w:t>5.000.000 đến 13.000.000 đồng</w:t>
      </w:r>
      <w:r w:rsidRPr="00050087">
        <w:rPr>
          <w:rFonts w:ascii="Times New Roman" w:hAnsi="Times New Roman" w:cs="Times New Roman"/>
          <w:sz w:val="28"/>
          <w:szCs w:val="28"/>
        </w:rPr>
        <w:t>.</w:t>
      </w:r>
    </w:p>
    <w:p w:rsidR="00F118DC" w:rsidRPr="00050087" w:rsidRDefault="00F118DC" w:rsidP="000C4938">
      <w:pPr>
        <w:numPr>
          <w:ilvl w:val="0"/>
          <w:numId w:val="6"/>
        </w:numPr>
        <w:tabs>
          <w:tab w:val="left" w:pos="851"/>
          <w:tab w:val="left" w:pos="1134"/>
        </w:tabs>
        <w:spacing w:after="0" w:line="340" w:lineRule="exact"/>
        <w:ind w:left="0"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Chậm nộp từ </w:t>
      </w:r>
      <w:r w:rsidRPr="00050087">
        <w:rPr>
          <w:rFonts w:ascii="Times New Roman" w:hAnsi="Times New Roman" w:cs="Times New Roman"/>
          <w:bCs/>
          <w:sz w:val="28"/>
          <w:szCs w:val="28"/>
        </w:rPr>
        <w:t>21 đến 30 ngày</w:t>
      </w:r>
      <w:r w:rsidRPr="00050087">
        <w:rPr>
          <w:rFonts w:ascii="Times New Roman" w:hAnsi="Times New Roman" w:cs="Times New Roman"/>
          <w:sz w:val="28"/>
          <w:szCs w:val="28"/>
        </w:rPr>
        <w:t xml:space="preserve">: Phạt tiền từ </w:t>
      </w:r>
      <w:r w:rsidRPr="00050087">
        <w:rPr>
          <w:rFonts w:ascii="Times New Roman" w:hAnsi="Times New Roman" w:cs="Times New Roman"/>
          <w:bCs/>
          <w:sz w:val="28"/>
          <w:szCs w:val="28"/>
        </w:rPr>
        <w:t>8.000.000 đến 20.000.000 đồng</w:t>
      </w:r>
      <w:r w:rsidRPr="00050087">
        <w:rPr>
          <w:rFonts w:ascii="Times New Roman" w:hAnsi="Times New Roman" w:cs="Times New Roman"/>
          <w:sz w:val="28"/>
          <w:szCs w:val="28"/>
        </w:rPr>
        <w:t>.</w:t>
      </w:r>
    </w:p>
    <w:p w:rsidR="00F118DC" w:rsidRPr="00050087" w:rsidRDefault="00F118DC" w:rsidP="000C4938">
      <w:pPr>
        <w:numPr>
          <w:ilvl w:val="0"/>
          <w:numId w:val="6"/>
        </w:numPr>
        <w:tabs>
          <w:tab w:val="left" w:pos="851"/>
        </w:tabs>
        <w:spacing w:after="0" w:line="340" w:lineRule="exact"/>
        <w:ind w:left="0"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Chậm nộp quá </w:t>
      </w:r>
      <w:r w:rsidRPr="00050087">
        <w:rPr>
          <w:rFonts w:ascii="Times New Roman" w:hAnsi="Times New Roman" w:cs="Times New Roman"/>
          <w:bCs/>
          <w:sz w:val="28"/>
          <w:szCs w:val="28"/>
        </w:rPr>
        <w:t>30 ngày</w:t>
      </w:r>
      <w:r w:rsidRPr="00050087">
        <w:rPr>
          <w:rFonts w:ascii="Times New Roman" w:hAnsi="Times New Roman" w:cs="Times New Roman"/>
          <w:sz w:val="28"/>
          <w:szCs w:val="28"/>
        </w:rPr>
        <w:t xml:space="preserve">: Phạt tiền từ </w:t>
      </w:r>
      <w:r w:rsidRPr="00050087">
        <w:rPr>
          <w:rFonts w:ascii="Times New Roman" w:hAnsi="Times New Roman" w:cs="Times New Roman"/>
          <w:bCs/>
          <w:sz w:val="28"/>
          <w:szCs w:val="28"/>
        </w:rPr>
        <w:t>10.000.000 đến 25.000.000 đồng</w:t>
      </w:r>
      <w:r w:rsidRPr="00050087">
        <w:rPr>
          <w:rFonts w:ascii="Times New Roman" w:hAnsi="Times New Roman" w:cs="Times New Roman"/>
          <w:sz w:val="28"/>
          <w:szCs w:val="28"/>
        </w:rPr>
        <w:t>.</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Mức phạt này nhằm mục đích răn đe và buộc các cá nhân, tổ chức phải tuân thủ đúng hạn việc nộp hồ sơ khai thuế, đảm bảo tính minh bạch và kịp thời trong quá trình quản lý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i/>
          <w:sz w:val="28"/>
          <w:szCs w:val="28"/>
        </w:rPr>
        <w:t xml:space="preserve">Thứ hai, </w:t>
      </w:r>
      <w:r w:rsidRPr="00050087">
        <w:rPr>
          <w:rFonts w:ascii="Times New Roman" w:hAnsi="Times New Roman" w:cs="Times New Roman"/>
          <w:bCs/>
          <w:sz w:val="28"/>
          <w:szCs w:val="28"/>
        </w:rPr>
        <w:t>chậm nộp tiền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Theo </w:t>
      </w:r>
      <w:r w:rsidRPr="00050087">
        <w:rPr>
          <w:rFonts w:ascii="Times New Roman" w:hAnsi="Times New Roman" w:cs="Times New Roman"/>
          <w:bCs/>
          <w:sz w:val="28"/>
          <w:szCs w:val="28"/>
        </w:rPr>
        <w:t>Điều 59, Luật Quản lý thuế năm 2019</w:t>
      </w:r>
      <w:r w:rsidRPr="00050087">
        <w:rPr>
          <w:rFonts w:ascii="Times New Roman" w:hAnsi="Times New Roman" w:cs="Times New Roman"/>
          <w:sz w:val="28"/>
          <w:szCs w:val="28"/>
        </w:rPr>
        <w:t xml:space="preserve">, hành vi </w:t>
      </w:r>
      <w:r w:rsidRPr="00050087">
        <w:rPr>
          <w:rFonts w:ascii="Times New Roman" w:hAnsi="Times New Roman" w:cs="Times New Roman"/>
          <w:bCs/>
          <w:sz w:val="28"/>
          <w:szCs w:val="28"/>
        </w:rPr>
        <w:t>chậm nộp tiền thuế</w:t>
      </w:r>
      <w:r w:rsidRPr="00050087">
        <w:rPr>
          <w:rFonts w:ascii="Times New Roman" w:hAnsi="Times New Roman" w:cs="Times New Roman"/>
          <w:sz w:val="28"/>
          <w:szCs w:val="28"/>
        </w:rPr>
        <w:t xml:space="preserve"> bị xử phạt theo hình thức phạt tiền với mức phạt lãi suất tính trên số tiền thuế chậm nộp. Mức lãi suất phạt chậm nộp là </w:t>
      </w:r>
      <w:r w:rsidRPr="00050087">
        <w:rPr>
          <w:rFonts w:ascii="Times New Roman" w:hAnsi="Times New Roman" w:cs="Times New Roman"/>
          <w:bCs/>
          <w:sz w:val="28"/>
          <w:szCs w:val="28"/>
        </w:rPr>
        <w:t>0,03%/ngày</w:t>
      </w:r>
      <w:r w:rsidRPr="00050087">
        <w:rPr>
          <w:rFonts w:ascii="Times New Roman" w:hAnsi="Times New Roman" w:cs="Times New Roman"/>
          <w:sz w:val="28"/>
          <w:szCs w:val="28"/>
        </w:rPr>
        <w:t xml:space="preserve"> tính trên số tiền thuế chậm nộp. Ví dụ, nếu một cá nhân có nghĩa vụ nộp thuế cho thuê tài sản là 100 triệu đồng, nhưng chậm nộp thuế trong vòng 30 ngày, số tiền phạt chậm nộp sẽ là 100 triệu x 0,03% x 30 = </w:t>
      </w:r>
      <w:r w:rsidRPr="00050087">
        <w:rPr>
          <w:rFonts w:ascii="Times New Roman" w:hAnsi="Times New Roman" w:cs="Times New Roman"/>
          <w:bCs/>
          <w:sz w:val="28"/>
          <w:szCs w:val="28"/>
        </w:rPr>
        <w:t>900.000 đồng</w:t>
      </w:r>
      <w:r w:rsidRPr="00050087">
        <w:rPr>
          <w:rFonts w:ascii="Times New Roman" w:hAnsi="Times New Roman" w:cs="Times New Roman"/>
          <w:sz w:val="28"/>
          <w:szCs w:val="28"/>
        </w:rPr>
        <w:t>. Quy định này giúp đảm bảo nghĩa vụ thuế được thực hiện đúng hạn, đồng thời tránh tình trạng nợ đọng thuế kéo dài, gây thất thoát nguồn thu cho ngân sách nhà nước.</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
          <w:sz w:val="28"/>
          <w:szCs w:val="28"/>
        </w:rPr>
      </w:pPr>
      <w:r w:rsidRPr="00050087">
        <w:rPr>
          <w:rFonts w:ascii="Times New Roman" w:hAnsi="Times New Roman" w:cs="Times New Roman"/>
          <w:bCs/>
          <w:i/>
          <w:sz w:val="28"/>
          <w:szCs w:val="28"/>
        </w:rPr>
        <w:t>2.1.4.2. Trình tự và thủ tục xử lý vi phạm</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Quá trình xử lý vi phạm về thuế cho thuê tài sản thường được thực hiện theo các bước sau, đảm bảo tính minh bạch và công bằng:</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i/>
          <w:sz w:val="28"/>
          <w:szCs w:val="28"/>
        </w:rPr>
        <w:lastRenderedPageBreak/>
        <w:t>Thứ nhất,</w:t>
      </w:r>
      <w:r w:rsidRPr="00050087">
        <w:rPr>
          <w:rFonts w:ascii="Times New Roman" w:hAnsi="Times New Roman" w:cs="Times New Roman"/>
          <w:bCs/>
          <w:sz w:val="28"/>
          <w:szCs w:val="28"/>
        </w:rPr>
        <w:t xml:space="preserve"> kiểm tra và thanh tra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Cơ quan thuế có quyền </w:t>
      </w:r>
      <w:r w:rsidRPr="00050087">
        <w:rPr>
          <w:rFonts w:ascii="Times New Roman" w:hAnsi="Times New Roman" w:cs="Times New Roman"/>
          <w:bCs/>
          <w:sz w:val="28"/>
          <w:szCs w:val="28"/>
        </w:rPr>
        <w:t>kiểm tra và thanh tra</w:t>
      </w:r>
      <w:r w:rsidRPr="00050087">
        <w:rPr>
          <w:rFonts w:ascii="Times New Roman" w:hAnsi="Times New Roman" w:cs="Times New Roman"/>
          <w:sz w:val="28"/>
          <w:szCs w:val="28"/>
        </w:rPr>
        <w:t xml:space="preserve"> các hoạt động cho thuê tài sản của cá nhân và tổ chức, đặc biệt là những trường hợp có dấu hiệu vi phạm. Quy trình kiểm tra bao gồm việc đối chiếu giữa doanh thu khai báo với các thông tin thu thập từ các hợp đồng cho thuê, giao dịch ngân hàng, và các giấy tờ liên quan. Nếu phát hiện có sai sót hoặc vi phạm, cơ quan thuế sẽ lập </w:t>
      </w:r>
      <w:r w:rsidRPr="00050087">
        <w:rPr>
          <w:rFonts w:ascii="Times New Roman" w:hAnsi="Times New Roman" w:cs="Times New Roman"/>
          <w:bCs/>
          <w:sz w:val="28"/>
          <w:szCs w:val="28"/>
        </w:rPr>
        <w:t>biên bản kiểm tra</w:t>
      </w:r>
      <w:r w:rsidRPr="00050087">
        <w:rPr>
          <w:rFonts w:ascii="Times New Roman" w:hAnsi="Times New Roman" w:cs="Times New Roman"/>
          <w:sz w:val="28"/>
          <w:szCs w:val="28"/>
        </w:rPr>
        <w:t xml:space="preserve"> và yêu cầu cá nhân hoặc tổ chức giải trình, đồng thời có biện pháp xử lý theo quy định pháp luật.</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i/>
          <w:sz w:val="28"/>
          <w:szCs w:val="28"/>
        </w:rPr>
        <w:t>Thứ hai,</w:t>
      </w:r>
      <w:r w:rsidRPr="00050087">
        <w:rPr>
          <w:rFonts w:ascii="Times New Roman" w:hAnsi="Times New Roman" w:cs="Times New Roman"/>
          <w:bCs/>
          <w:sz w:val="28"/>
          <w:szCs w:val="28"/>
        </w:rPr>
        <w:t xml:space="preserve"> thông báo vi phạm và xử phạt.</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Sau khi hoàn tất quá trình kiểm tra, nếu có căn cứ về vi phạm thuế, cơ quan thuế sẽ ra </w:t>
      </w:r>
      <w:r w:rsidRPr="00050087">
        <w:rPr>
          <w:rFonts w:ascii="Times New Roman" w:hAnsi="Times New Roman" w:cs="Times New Roman"/>
          <w:bCs/>
          <w:sz w:val="28"/>
          <w:szCs w:val="28"/>
        </w:rPr>
        <w:t>quyết định xử phạt vi phạm hành chính</w:t>
      </w:r>
      <w:r w:rsidRPr="00050087">
        <w:rPr>
          <w:rFonts w:ascii="Times New Roman" w:hAnsi="Times New Roman" w:cs="Times New Roman"/>
          <w:sz w:val="28"/>
          <w:szCs w:val="28"/>
        </w:rPr>
        <w:t xml:space="preserve">. Quyết định này sẽ ghi rõ các hành vi vi phạm, số tiền phạt và số thuế cần truy thu (nếu có), kèm theo lãi phạt chậm nộp. Cá nhân, tổ chức vi phạm sẽ nhận được </w:t>
      </w:r>
      <w:r w:rsidRPr="00050087">
        <w:rPr>
          <w:rFonts w:ascii="Times New Roman" w:hAnsi="Times New Roman" w:cs="Times New Roman"/>
          <w:bCs/>
          <w:sz w:val="28"/>
          <w:szCs w:val="28"/>
        </w:rPr>
        <w:t>thông báo vi phạm</w:t>
      </w:r>
      <w:r w:rsidRPr="00050087">
        <w:rPr>
          <w:rFonts w:ascii="Times New Roman" w:hAnsi="Times New Roman" w:cs="Times New Roman"/>
          <w:sz w:val="28"/>
          <w:szCs w:val="28"/>
        </w:rPr>
        <w:t xml:space="preserve"> và có trách nhiệm thực hiện nghĩa vụ nộp phạt và nộp thuế trong thời gian quy định.</w:t>
      </w:r>
    </w:p>
    <w:p w:rsidR="00F118DC" w:rsidRPr="00050087" w:rsidRDefault="00F118DC" w:rsidP="00050087">
      <w:pPr>
        <w:pStyle w:val="20"/>
      </w:pPr>
      <w:bookmarkStart w:id="133" w:name="_Toc177077153"/>
      <w:bookmarkStart w:id="134" w:name="_Toc179375268"/>
      <w:r w:rsidRPr="00050087">
        <w:t>2.2. Đánh giá quy định pháp luật về thuế cho thuê tài sản</w:t>
      </w:r>
      <w:bookmarkStart w:id="135" w:name="_Toc177077154"/>
      <w:bookmarkEnd w:id="133"/>
      <w:bookmarkEnd w:id="134"/>
    </w:p>
    <w:p w:rsidR="00F118DC" w:rsidRPr="00050087" w:rsidRDefault="00F118DC" w:rsidP="00050087">
      <w:pPr>
        <w:pStyle w:val="3"/>
      </w:pPr>
      <w:bookmarkStart w:id="136" w:name="_Toc179375269"/>
      <w:r w:rsidRPr="00050087">
        <w:t>2.2.1. Ưu điểm của pháp luật về thuế cho thuê tài sản</w:t>
      </w:r>
      <w:bookmarkEnd w:id="135"/>
      <w:bookmarkEnd w:id="136"/>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i/>
          <w:sz w:val="28"/>
          <w:szCs w:val="28"/>
        </w:rPr>
        <w:t>Thứ nhất</w:t>
      </w:r>
      <w:r w:rsidRPr="00050087">
        <w:rPr>
          <w:rFonts w:ascii="Times New Roman" w:hAnsi="Times New Roman" w:cs="Times New Roman"/>
          <w:sz w:val="28"/>
          <w:szCs w:val="28"/>
        </w:rPr>
        <w:t>, tạo nền tảng pháp lý rõ ràng và cơ bản cho hoạt động thu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Pháp luật về thuế thu nhập cá nhân đối với hoạt động cho thuê tài sản đã được xây dựng và phát triển tương đối hoàn chỉnh. Các cá nhân có thu nhập từ việc cho thuê tài sản như nhà ở, căn hộ, đất đai, phương tiện vận tải và các tài sản khác. Quy định về ngưỡng chịu thuế (trên 100 triệu đồng/năm) giúp phân loại các đối tượng chịu thuế rõ ràng hơn, đồng thời giảm bớt gánh nặng cho những cá nhân có thu nhập thấp từ hoạt động cho thuê. Hướng dẫn cụ thể về cách tính thuế và các thủ tục kê khai giúp đảm bảo tính minh bạch trong việc thực hiện nghĩa vụ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i/>
          <w:sz w:val="28"/>
          <w:szCs w:val="28"/>
        </w:rPr>
        <w:t>Thứ hai</w:t>
      </w:r>
      <w:r w:rsidRPr="00050087">
        <w:rPr>
          <w:rFonts w:ascii="Times New Roman" w:hAnsi="Times New Roman" w:cs="Times New Roman"/>
          <w:sz w:val="28"/>
          <w:szCs w:val="28"/>
        </w:rPr>
        <w:t>, tạo công bằng trong nghĩa vụ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Hệ thống thuế cho thuê tài sản được thiết kế để tạo ra sự công bằng trong phân bổ nghĩa vụ thuế giữa các cá nhân có thu nhập từ hoạt động này. Việc quy định mức thuế suất dựa trên thu nhập giúp phân chia nghĩa vụ thuế phù hợp với khả năng tài chính của người nộp thuế. Điều này đảm bảo những người có thu nhập cao từ cho thuê tài sản phải đóng góp nhiều hơn, trong khi những cá nhân có thu nhập thấp hơn được miễn hoặc giảm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Thứ ba, khuyến khích việc kê khai và nộp thuế tự nguyện.</w:t>
      </w:r>
    </w:p>
    <w:p w:rsidR="00F118DC" w:rsidRPr="00050087" w:rsidRDefault="00F118DC" w:rsidP="00050087">
      <w:pPr>
        <w:pStyle w:val="3"/>
      </w:pPr>
      <w:bookmarkStart w:id="137" w:name="_Toc177077155"/>
      <w:bookmarkStart w:id="138" w:name="_Toc179375270"/>
      <w:r w:rsidRPr="00050087">
        <w:t>2.</w:t>
      </w:r>
      <w:r w:rsidR="00050087">
        <w:t>2</w:t>
      </w:r>
      <w:r w:rsidRPr="00050087">
        <w:t>.2. Bất cập của pháp luật về thuế cho thuê tài sản</w:t>
      </w:r>
      <w:bookmarkEnd w:id="137"/>
      <w:bookmarkEnd w:id="138"/>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i/>
          <w:sz w:val="28"/>
          <w:szCs w:val="28"/>
        </w:rPr>
        <w:t>Thứ nhất</w:t>
      </w:r>
      <w:r w:rsidRPr="00050087">
        <w:rPr>
          <w:rFonts w:ascii="Times New Roman" w:hAnsi="Times New Roman" w:cs="Times New Roman"/>
          <w:sz w:val="28"/>
          <w:szCs w:val="28"/>
        </w:rPr>
        <w:t>, thiếu đồng bộ trong quản lý các loại tài sản cho thuê.</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Pháp luật về thuế hiện nay chủ yếu tập trung vào thu nhập từ việc cho thuê bất động sản như nhà ở, căn hộ, và đất đai. Tuy nhiên, hoạt động cho thuê tài sản tại Việt Nam không chỉ dừng lại ở bất động sản mà còn bao gồm các tài sản khác như phương tiện vận tải, máy móc thiết bị, và các tài sản vô hình (như thương hiệu, bản quyền). Sự thiếu rõ ràng và đồng bộ trong quy định pháp luật </w:t>
      </w:r>
      <w:r w:rsidRPr="00050087">
        <w:rPr>
          <w:rFonts w:ascii="Times New Roman" w:hAnsi="Times New Roman" w:cs="Times New Roman"/>
          <w:sz w:val="28"/>
          <w:szCs w:val="28"/>
        </w:rPr>
        <w:lastRenderedPageBreak/>
        <w:t>về các loại tài sản này dẫn đến việc khó thực thi và dễ gây hiểu lầm trong quá trình kê khai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i/>
          <w:sz w:val="28"/>
          <w:szCs w:val="28"/>
        </w:rPr>
        <w:t>Thứ hai</w:t>
      </w:r>
      <w:r w:rsidRPr="00050087">
        <w:rPr>
          <w:rFonts w:ascii="Times New Roman" w:hAnsi="Times New Roman" w:cs="Times New Roman"/>
          <w:sz w:val="28"/>
          <w:szCs w:val="28"/>
        </w:rPr>
        <w:t>, quy định về ngưỡng chịu thuế chưa hợp lý.</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Mặc dù ngưỡng 100 triệu đồng/năm đã tạo điều kiện thuận lợi cho một số cá nhân có thu nhập thấp từ hoạt động cho thuê, nhưng ngưỡng này có thể không còn phù hợp với sự biến động của thị trường bất động sản. Tại các thành phố lớn như Hà Nội và TP. Hồ Chí Minh, thu nhập từ cho thuê tài sản có thể dễ dàng vượt ngưỡng này, dẫn đến việc tăng gánh nặng thuế cho người nộp thuế. Do đó, cần xem xét điều chỉnh lại ngưỡng chịu thuế để phản ánh đúng hơn thực tế của thị trường</w:t>
      </w:r>
      <w:r w:rsidRPr="00050087">
        <w:rPr>
          <w:rStyle w:val="FootnoteReference"/>
          <w:rFonts w:ascii="Times New Roman" w:hAnsi="Times New Roman" w:cs="Times New Roman"/>
          <w:sz w:val="28"/>
          <w:szCs w:val="28"/>
        </w:rPr>
        <w:footnoteReference w:id="3"/>
      </w:r>
      <w:r w:rsidRPr="00050087">
        <w:rPr>
          <w:rFonts w:ascii="Times New Roman" w:hAnsi="Times New Roman" w:cs="Times New Roman"/>
          <w:sz w:val="28"/>
          <w:szCs w:val="28"/>
        </w:rPr>
        <w:t>.</w:t>
      </w:r>
    </w:p>
    <w:p w:rsidR="00F118DC" w:rsidRPr="00050087" w:rsidRDefault="00F118DC" w:rsidP="00050087">
      <w:pPr>
        <w:pStyle w:val="10"/>
      </w:pPr>
      <w:bookmarkStart w:id="139" w:name="_Toc177077156"/>
      <w:bookmarkStart w:id="140" w:name="_Toc179375271"/>
      <w:r w:rsidRPr="00050087">
        <w:t xml:space="preserve">Tiểu kết </w:t>
      </w:r>
      <w:r w:rsidR="00050087" w:rsidRPr="00050087">
        <w:t xml:space="preserve">Chương </w:t>
      </w:r>
      <w:r w:rsidRPr="00050087">
        <w:t>2</w:t>
      </w:r>
      <w:bookmarkEnd w:id="139"/>
      <w:bookmarkEnd w:id="140"/>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Qua chương 2, đề án phân tích và đánh giá thực trạng pháp luật về thuế cho thuê tài sản tại Việt Nam, bao gồm các quy định cụ thể về chủ thể, đối tượng, phương pháp tính thuế, và xử lý vi phạm. Phương pháp tính thuế minh bạch và hợp lý Phương pháp tính thuế đối với hoạt động cho thuê tài sản dựa trên thuế giá trị gia tăng và thuế thu nhập cá nhân, với mức thuế suất cố định là 5% cho cả hai loại thuế.  Pháp luật cũng quy định rõ ràng về thời gian và phương thức khai báo thuế. Cá nhân và tổ chức có thể lựa chọn giữa khai thuế theo từng kỳ thanh toán hoặc theo năm dương lịch, tạo sự linh hoạt trong việc nộp thuế. Quy định về việc phân bổ thu nhập theo năm dương lịch và nộp thuế một lần giúp đảm bảo sự minh bạch và công bằng trong nghĩa vụ thuế, đặc biệt đối với các hợp đồng có thanh toán trước.</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Đánh giá thực trạng Pháp luật về thuế cho thuê tài sản đã xây dựng nền tảng pháp lý rõ ràng, tạo điều kiện thuận lợi cho việc quản lý và thu thuế. Tuy nhiên, một số bất cập như thiếu đồng bộ trong quản lý các loại tài sản cho thuê, sự phức tạp trong quy trình kê khai, và quy định xử phạt chưa đủ mạnh vẫn cần được cải thiện. Đặc biệt, sự thiếu liên kết giữa các cơ quan quản lý và việc ứng dụng công nghệ chưa hiệu quả là thách thức cần giải quyết để nâng cao hiệu quả quản lý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Như vậy, pháp luật về thuế cho thuê tài sản tại Việt Nam đã đạt được nhiều thành tựu quan trọng, nhưng vẫn cần tiếp tục cải thiện để đáp ứng nhu cầu phát triển của thị trường và xã hội.</w:t>
      </w:r>
      <w:bookmarkStart w:id="141" w:name="_Toc177077157"/>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p>
    <w:p w:rsidR="00050087" w:rsidRDefault="00050087">
      <w:pPr>
        <w:rPr>
          <w:rFonts w:ascii="Times New Roman" w:hAnsi="Times New Roman" w:cs="Times New Roman"/>
          <w:b/>
          <w:bCs/>
          <w:sz w:val="28"/>
          <w:szCs w:val="28"/>
        </w:rPr>
      </w:pPr>
      <w:r>
        <w:rPr>
          <w:rFonts w:ascii="Times New Roman" w:hAnsi="Times New Roman" w:cs="Times New Roman"/>
          <w:b/>
          <w:bCs/>
          <w:sz w:val="28"/>
          <w:szCs w:val="28"/>
        </w:rPr>
        <w:br w:type="page"/>
      </w:r>
    </w:p>
    <w:p w:rsidR="00F118DC" w:rsidRPr="00050087" w:rsidRDefault="00F118DC" w:rsidP="00050087">
      <w:pPr>
        <w:pStyle w:val="10"/>
      </w:pPr>
      <w:bookmarkStart w:id="142" w:name="_Toc177540131"/>
      <w:bookmarkStart w:id="143" w:name="_Toc179375272"/>
      <w:r w:rsidRPr="00050087">
        <w:lastRenderedPageBreak/>
        <w:t>CHƯƠNG 3</w:t>
      </w:r>
      <w:bookmarkEnd w:id="142"/>
      <w:bookmarkEnd w:id="143"/>
    </w:p>
    <w:p w:rsidR="00F118DC" w:rsidRPr="00050087" w:rsidRDefault="00F118DC" w:rsidP="00050087">
      <w:pPr>
        <w:pStyle w:val="10"/>
      </w:pPr>
      <w:r w:rsidRPr="00050087">
        <w:t xml:space="preserve"> </w:t>
      </w:r>
      <w:bookmarkStart w:id="144" w:name="_Toc179375273"/>
      <w:r w:rsidRPr="00050087">
        <w:t>THỰC TIỄN THỰC HIỆN PHÁP LUẬT VỀ THUẾ CHO THUÊ TÀI SẢN</w:t>
      </w:r>
      <w:r w:rsidRPr="00050087">
        <w:rPr>
          <w:rFonts w:eastAsia="Times New Roman"/>
        </w:rPr>
        <w:t xml:space="preserve"> TẠI QUẬN 6, THÀNH PHỐ HỒ CHÍ MINH </w:t>
      </w:r>
      <w:r w:rsidRPr="00050087">
        <w:t>VÀ GIẢI PHÁP HOÀN THIỆN PHÁP LUẬT, NÂNG CAO HIỆU QUẢ THỰC HIỆN</w:t>
      </w:r>
      <w:bookmarkStart w:id="145" w:name="_Toc177077158"/>
      <w:bookmarkEnd w:id="141"/>
      <w:bookmarkEnd w:id="144"/>
    </w:p>
    <w:p w:rsidR="00F118DC" w:rsidRPr="00050087" w:rsidRDefault="00F118DC" w:rsidP="000C4938">
      <w:pPr>
        <w:tabs>
          <w:tab w:val="left" w:pos="851"/>
        </w:tabs>
        <w:spacing w:after="0" w:line="340" w:lineRule="exact"/>
        <w:contextualSpacing/>
        <w:jc w:val="center"/>
        <w:rPr>
          <w:rFonts w:ascii="Times New Roman" w:hAnsi="Times New Roman" w:cs="Times New Roman"/>
          <w:b/>
          <w:bCs/>
          <w:sz w:val="28"/>
          <w:szCs w:val="28"/>
        </w:rPr>
      </w:pPr>
    </w:p>
    <w:p w:rsidR="00F118DC" w:rsidRPr="00050087" w:rsidRDefault="00F118DC" w:rsidP="00050087">
      <w:pPr>
        <w:pStyle w:val="20"/>
      </w:pPr>
      <w:bookmarkStart w:id="146" w:name="_Toc179375274"/>
      <w:r w:rsidRPr="00050087">
        <w:t>3.1. Thực tiễn thực hiện pháp luật về thuế cho thuê tài sản</w:t>
      </w:r>
      <w:bookmarkStart w:id="147" w:name="_Toc177077159"/>
      <w:bookmarkEnd w:id="145"/>
      <w:bookmarkEnd w:id="146"/>
    </w:p>
    <w:p w:rsidR="00F118DC" w:rsidRPr="00050087" w:rsidRDefault="00F118DC" w:rsidP="00050087">
      <w:pPr>
        <w:pStyle w:val="3"/>
      </w:pPr>
      <w:bookmarkStart w:id="148" w:name="_Toc179375275"/>
      <w:r w:rsidRPr="00050087">
        <w:t>3.1.1. Kết quả đạt được trong thực hiện pháp luật về thuế cho thuê tài sản</w:t>
      </w:r>
      <w:bookmarkEnd w:id="147"/>
      <w:bookmarkEnd w:id="148"/>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Tại Quận 6, cơ quan thuế cũng áp dụng các biện pháp xử phạt mạnh đối với các hành vi trốn thuế, khai báo sai lệch hoặc chậm nộp thuế. Mức phạt cho những vi phạm này có thể lên tới 20% số thuế chậm nộp, cùng với các biện pháp cưỡng chế tài sản nếu người nộp thuế không thực hiện nghĩa vụ​. Với việc tiếp tục cải thiện công tác quản lý thuế, Chi cục Thuế Quận 6 không chỉ tăng cường giám sát các hoạt động cho thuê mà còn đẩy mạnh các dịch vụ hỗ trợ kê khai thuế điện tử nhằm giúp người dân thực hiện nghĩa vụ thuế một cách thuận tiện hơn​.</w:t>
      </w:r>
    </w:p>
    <w:p w:rsidR="00F118DC" w:rsidRPr="00050087" w:rsidRDefault="00F118DC" w:rsidP="000C4938">
      <w:pPr>
        <w:tabs>
          <w:tab w:val="left" w:pos="851"/>
        </w:tabs>
        <w:spacing w:after="0" w:line="340" w:lineRule="exact"/>
        <w:ind w:firstLine="567"/>
        <w:contextualSpacing/>
        <w:jc w:val="center"/>
        <w:rPr>
          <w:rFonts w:ascii="Times New Roman" w:hAnsi="Times New Roman" w:cs="Times New Roman"/>
          <w:sz w:val="28"/>
          <w:szCs w:val="28"/>
        </w:rPr>
      </w:pPr>
    </w:p>
    <w:p w:rsidR="00F118DC" w:rsidRPr="00050087" w:rsidRDefault="00F118DC" w:rsidP="000C4938">
      <w:pPr>
        <w:tabs>
          <w:tab w:val="left" w:pos="851"/>
        </w:tabs>
        <w:spacing w:after="0" w:line="340" w:lineRule="exact"/>
        <w:ind w:firstLine="567"/>
        <w:contextualSpacing/>
        <w:jc w:val="center"/>
        <w:rPr>
          <w:rFonts w:ascii="Times New Roman" w:hAnsi="Times New Roman" w:cs="Times New Roman"/>
          <w:b/>
          <w:sz w:val="28"/>
          <w:szCs w:val="28"/>
        </w:rPr>
      </w:pPr>
      <w:r w:rsidRPr="00050087">
        <w:rPr>
          <w:rFonts w:ascii="Times New Roman" w:hAnsi="Times New Roman" w:cs="Times New Roman"/>
          <w:b/>
          <w:sz w:val="28"/>
          <w:szCs w:val="28"/>
        </w:rPr>
        <w:t>Bảng 1. Bảng tổng hợp Thuế cho thuê tài sản tại Chi cục Thuế Quận 6, Thành phố Hồ Chí Minh (nguồn: Báo cáo tổng kết công tác thuế hàng năm của Chỉ cục Thuế Quận 6, Thành phố Hồ Chí Minh từ năm 2019 – T4/2024)</w:t>
      </w:r>
    </w:p>
    <w:tbl>
      <w:tblPr>
        <w:tblStyle w:val="TableGrid"/>
        <w:tblW w:w="0" w:type="auto"/>
        <w:jc w:val="center"/>
        <w:tblLook w:val="04A0" w:firstRow="1" w:lastRow="0" w:firstColumn="1" w:lastColumn="0" w:noHBand="0" w:noVBand="1"/>
      </w:tblPr>
      <w:tblGrid>
        <w:gridCol w:w="1165"/>
        <w:gridCol w:w="960"/>
        <w:gridCol w:w="1385"/>
        <w:gridCol w:w="1418"/>
        <w:gridCol w:w="1276"/>
        <w:gridCol w:w="1275"/>
        <w:gridCol w:w="1461"/>
      </w:tblGrid>
      <w:tr w:rsidR="00F118DC" w:rsidRPr="00050087" w:rsidTr="00050087">
        <w:trPr>
          <w:trHeight w:val="290"/>
          <w:jc w:val="center"/>
        </w:trPr>
        <w:tc>
          <w:tcPr>
            <w:tcW w:w="1165" w:type="dxa"/>
            <w:noWrap/>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Năm</w:t>
            </w:r>
          </w:p>
        </w:tc>
        <w:tc>
          <w:tcPr>
            <w:tcW w:w="960" w:type="dxa"/>
            <w:noWrap/>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Số lượng NNT nộp thuế cho thuê tài sản</w:t>
            </w:r>
          </w:p>
        </w:tc>
        <w:tc>
          <w:tcPr>
            <w:tcW w:w="1385" w:type="dxa"/>
            <w:noWrap/>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Số thuế GTGT đã nộp</w:t>
            </w:r>
          </w:p>
        </w:tc>
        <w:tc>
          <w:tcPr>
            <w:tcW w:w="1418" w:type="dxa"/>
            <w:noWrap/>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Số thuế TCNC đã nộp</w:t>
            </w:r>
          </w:p>
        </w:tc>
        <w:tc>
          <w:tcPr>
            <w:tcW w:w="1276" w:type="dxa"/>
            <w:noWrap/>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Lệ phí môn bài đã nộp</w:t>
            </w:r>
          </w:p>
        </w:tc>
        <w:tc>
          <w:tcPr>
            <w:tcW w:w="1275" w:type="dxa"/>
            <w:noWrap/>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Tổng số thuế đã nộp</w:t>
            </w:r>
          </w:p>
        </w:tc>
        <w:tc>
          <w:tcPr>
            <w:tcW w:w="1418" w:type="dxa"/>
            <w:noWrap/>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Số lượng NNT kê khai không đến mức nộp thuế (dưới 100tr/năm)</w:t>
            </w:r>
          </w:p>
        </w:tc>
      </w:tr>
      <w:tr w:rsidR="00F118DC" w:rsidRPr="00050087" w:rsidTr="00050087">
        <w:trPr>
          <w:trHeight w:val="290"/>
          <w:jc w:val="center"/>
        </w:trPr>
        <w:tc>
          <w:tcPr>
            <w:tcW w:w="1165"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2019</w:t>
            </w:r>
          </w:p>
        </w:tc>
        <w:tc>
          <w:tcPr>
            <w:tcW w:w="960"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715</w:t>
            </w:r>
          </w:p>
        </w:tc>
        <w:tc>
          <w:tcPr>
            <w:tcW w:w="1385"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15.683</w:t>
            </w:r>
          </w:p>
        </w:tc>
        <w:tc>
          <w:tcPr>
            <w:tcW w:w="1418"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15.683</w:t>
            </w:r>
          </w:p>
        </w:tc>
        <w:tc>
          <w:tcPr>
            <w:tcW w:w="1276"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0.644</w:t>
            </w:r>
          </w:p>
        </w:tc>
        <w:tc>
          <w:tcPr>
            <w:tcW w:w="1275"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32.009</w:t>
            </w:r>
          </w:p>
        </w:tc>
        <w:tc>
          <w:tcPr>
            <w:tcW w:w="1418"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135</w:t>
            </w:r>
          </w:p>
        </w:tc>
      </w:tr>
      <w:tr w:rsidR="00F118DC" w:rsidRPr="00050087" w:rsidTr="00050087">
        <w:trPr>
          <w:trHeight w:val="290"/>
          <w:jc w:val="center"/>
        </w:trPr>
        <w:tc>
          <w:tcPr>
            <w:tcW w:w="1165"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2020</w:t>
            </w:r>
          </w:p>
        </w:tc>
        <w:tc>
          <w:tcPr>
            <w:tcW w:w="960"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627</w:t>
            </w:r>
          </w:p>
        </w:tc>
        <w:tc>
          <w:tcPr>
            <w:tcW w:w="1385"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15.5</w:t>
            </w:r>
          </w:p>
        </w:tc>
        <w:tc>
          <w:tcPr>
            <w:tcW w:w="1418"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15.5</w:t>
            </w:r>
          </w:p>
        </w:tc>
        <w:tc>
          <w:tcPr>
            <w:tcW w:w="1276"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0.564</w:t>
            </w:r>
          </w:p>
        </w:tc>
        <w:tc>
          <w:tcPr>
            <w:tcW w:w="1275"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31.564</w:t>
            </w:r>
          </w:p>
        </w:tc>
        <w:tc>
          <w:tcPr>
            <w:tcW w:w="1418"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68</w:t>
            </w:r>
          </w:p>
        </w:tc>
      </w:tr>
      <w:tr w:rsidR="00F118DC" w:rsidRPr="00050087" w:rsidTr="00050087">
        <w:trPr>
          <w:trHeight w:val="290"/>
          <w:jc w:val="center"/>
        </w:trPr>
        <w:tc>
          <w:tcPr>
            <w:tcW w:w="1165"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2021</w:t>
            </w:r>
          </w:p>
        </w:tc>
        <w:tc>
          <w:tcPr>
            <w:tcW w:w="960"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697</w:t>
            </w:r>
          </w:p>
        </w:tc>
        <w:tc>
          <w:tcPr>
            <w:tcW w:w="1385"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13.485</w:t>
            </w:r>
          </w:p>
        </w:tc>
        <w:tc>
          <w:tcPr>
            <w:tcW w:w="1418"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13.485</w:t>
            </w:r>
          </w:p>
        </w:tc>
        <w:tc>
          <w:tcPr>
            <w:tcW w:w="1276"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0.627</w:t>
            </w:r>
          </w:p>
        </w:tc>
        <w:tc>
          <w:tcPr>
            <w:tcW w:w="1275"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27.596</w:t>
            </w:r>
          </w:p>
        </w:tc>
        <w:tc>
          <w:tcPr>
            <w:tcW w:w="1418"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45</w:t>
            </w:r>
          </w:p>
        </w:tc>
      </w:tr>
      <w:tr w:rsidR="00F118DC" w:rsidRPr="00050087" w:rsidTr="00050087">
        <w:trPr>
          <w:trHeight w:val="290"/>
          <w:jc w:val="center"/>
        </w:trPr>
        <w:tc>
          <w:tcPr>
            <w:tcW w:w="1165"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2022</w:t>
            </w:r>
          </w:p>
        </w:tc>
        <w:tc>
          <w:tcPr>
            <w:tcW w:w="960"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804</w:t>
            </w:r>
          </w:p>
        </w:tc>
        <w:tc>
          <w:tcPr>
            <w:tcW w:w="1385"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17.325</w:t>
            </w:r>
          </w:p>
        </w:tc>
        <w:tc>
          <w:tcPr>
            <w:tcW w:w="1418"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17.325</w:t>
            </w:r>
          </w:p>
        </w:tc>
        <w:tc>
          <w:tcPr>
            <w:tcW w:w="1276"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0.724</w:t>
            </w:r>
          </w:p>
        </w:tc>
        <w:tc>
          <w:tcPr>
            <w:tcW w:w="1275"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35.374</w:t>
            </w:r>
          </w:p>
        </w:tc>
        <w:tc>
          <w:tcPr>
            <w:tcW w:w="1418"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56</w:t>
            </w:r>
          </w:p>
        </w:tc>
      </w:tr>
      <w:tr w:rsidR="00F118DC" w:rsidRPr="00050087" w:rsidTr="00050087">
        <w:trPr>
          <w:trHeight w:val="290"/>
          <w:jc w:val="center"/>
        </w:trPr>
        <w:tc>
          <w:tcPr>
            <w:tcW w:w="1165"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2023</w:t>
            </w:r>
          </w:p>
        </w:tc>
        <w:tc>
          <w:tcPr>
            <w:tcW w:w="960"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780</w:t>
            </w:r>
          </w:p>
        </w:tc>
        <w:tc>
          <w:tcPr>
            <w:tcW w:w="1385"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21.732</w:t>
            </w:r>
          </w:p>
        </w:tc>
        <w:tc>
          <w:tcPr>
            <w:tcW w:w="1418"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21.732</w:t>
            </w:r>
          </w:p>
        </w:tc>
        <w:tc>
          <w:tcPr>
            <w:tcW w:w="1276"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0.702</w:t>
            </w:r>
          </w:p>
        </w:tc>
        <w:tc>
          <w:tcPr>
            <w:tcW w:w="1275"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44.165</w:t>
            </w:r>
          </w:p>
        </w:tc>
        <w:tc>
          <w:tcPr>
            <w:tcW w:w="1418"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57</w:t>
            </w:r>
          </w:p>
        </w:tc>
      </w:tr>
      <w:tr w:rsidR="00F118DC" w:rsidRPr="00050087" w:rsidTr="00050087">
        <w:trPr>
          <w:trHeight w:val="290"/>
          <w:jc w:val="center"/>
        </w:trPr>
        <w:tc>
          <w:tcPr>
            <w:tcW w:w="1165"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T4/2024</w:t>
            </w:r>
          </w:p>
        </w:tc>
        <w:tc>
          <w:tcPr>
            <w:tcW w:w="960"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637</w:t>
            </w:r>
          </w:p>
        </w:tc>
        <w:tc>
          <w:tcPr>
            <w:tcW w:w="1385"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11.223</w:t>
            </w:r>
          </w:p>
        </w:tc>
        <w:tc>
          <w:tcPr>
            <w:tcW w:w="1418"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11.223</w:t>
            </w:r>
          </w:p>
        </w:tc>
        <w:tc>
          <w:tcPr>
            <w:tcW w:w="1276"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0.573</w:t>
            </w:r>
          </w:p>
        </w:tc>
        <w:tc>
          <w:tcPr>
            <w:tcW w:w="1275"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23.019</w:t>
            </w:r>
          </w:p>
        </w:tc>
        <w:tc>
          <w:tcPr>
            <w:tcW w:w="1418" w:type="dxa"/>
            <w:noWrap/>
            <w:hideMark/>
          </w:tcPr>
          <w:p w:rsidR="00F118DC" w:rsidRPr="00050087" w:rsidRDefault="00F118DC" w:rsidP="000C4938">
            <w:pPr>
              <w:tabs>
                <w:tab w:val="left" w:pos="851"/>
              </w:tabs>
              <w:spacing w:line="340" w:lineRule="exact"/>
              <w:contextualSpacing/>
              <w:jc w:val="both"/>
              <w:rPr>
                <w:rFonts w:ascii="Times New Roman" w:hAnsi="Times New Roman" w:cs="Times New Roman"/>
                <w:sz w:val="28"/>
                <w:szCs w:val="28"/>
              </w:rPr>
            </w:pPr>
            <w:r w:rsidRPr="00050087">
              <w:rPr>
                <w:rFonts w:ascii="Times New Roman" w:hAnsi="Times New Roman" w:cs="Times New Roman"/>
                <w:sz w:val="28"/>
                <w:szCs w:val="28"/>
              </w:rPr>
              <w:t>21</w:t>
            </w:r>
          </w:p>
        </w:tc>
      </w:tr>
    </w:tbl>
    <w:p w:rsidR="00050087" w:rsidRDefault="00050087" w:rsidP="000C4938">
      <w:pPr>
        <w:tabs>
          <w:tab w:val="left" w:pos="851"/>
        </w:tabs>
        <w:spacing w:after="0" w:line="340" w:lineRule="exact"/>
        <w:ind w:firstLine="567"/>
        <w:contextualSpacing/>
        <w:jc w:val="center"/>
        <w:rPr>
          <w:rFonts w:ascii="Times New Roman" w:hAnsi="Times New Roman" w:cs="Times New Roman"/>
          <w:b/>
          <w:sz w:val="28"/>
          <w:szCs w:val="28"/>
        </w:rPr>
      </w:pPr>
    </w:p>
    <w:p w:rsidR="00050087" w:rsidRDefault="00050087">
      <w:pPr>
        <w:rPr>
          <w:rFonts w:ascii="Times New Roman" w:hAnsi="Times New Roman" w:cs="Times New Roman"/>
          <w:b/>
          <w:sz w:val="28"/>
          <w:szCs w:val="28"/>
        </w:rPr>
      </w:pPr>
      <w:r>
        <w:rPr>
          <w:rFonts w:ascii="Times New Roman" w:hAnsi="Times New Roman" w:cs="Times New Roman"/>
          <w:b/>
          <w:sz w:val="28"/>
          <w:szCs w:val="28"/>
        </w:rPr>
        <w:br w:type="page"/>
      </w:r>
    </w:p>
    <w:p w:rsidR="00050087" w:rsidRDefault="00050087" w:rsidP="000C4938">
      <w:pPr>
        <w:tabs>
          <w:tab w:val="left" w:pos="851"/>
        </w:tabs>
        <w:spacing w:after="0" w:line="340" w:lineRule="exact"/>
        <w:ind w:firstLine="567"/>
        <w:contextualSpacing/>
        <w:jc w:val="center"/>
        <w:rPr>
          <w:rFonts w:ascii="Times New Roman" w:hAnsi="Times New Roman" w:cs="Times New Roman"/>
          <w:b/>
          <w:sz w:val="28"/>
          <w:szCs w:val="28"/>
        </w:rPr>
      </w:pPr>
      <w:r w:rsidRPr="00050087">
        <w:rPr>
          <w:rFonts w:ascii="Times New Roman" w:eastAsia="Times New Roman" w:hAnsi="Times New Roman" w:cs="Times New Roman"/>
          <w:noProof/>
          <w:sz w:val="28"/>
          <w:szCs w:val="28"/>
        </w:rPr>
        <w:lastRenderedPageBreak/>
        <w:drawing>
          <wp:anchor distT="0" distB="0" distL="114300" distR="114300" simplePos="0" relativeHeight="251658240" behindDoc="0" locked="0" layoutInCell="1" allowOverlap="1" wp14:anchorId="61F22BA0" wp14:editId="22808519">
            <wp:simplePos x="0" y="0"/>
            <wp:positionH relativeFrom="column">
              <wp:posOffset>6362</wp:posOffset>
            </wp:positionH>
            <wp:positionV relativeFrom="paragraph">
              <wp:posOffset>-253257</wp:posOffset>
            </wp:positionV>
            <wp:extent cx="5658416" cy="3186819"/>
            <wp:effectExtent l="0" t="0" r="0" b="0"/>
            <wp:wrapNone/>
            <wp:docPr id="1" name="Picture 1" descr="E:\outp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output.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58416" cy="3186819"/>
                    </a:xfrm>
                    <a:prstGeom prst="rect">
                      <a:avLst/>
                    </a:prstGeom>
                    <a:noFill/>
                    <a:ln>
                      <a:noFill/>
                    </a:ln>
                  </pic:spPr>
                </pic:pic>
              </a:graphicData>
            </a:graphic>
          </wp:anchor>
        </w:drawing>
      </w:r>
    </w:p>
    <w:p w:rsidR="00050087" w:rsidRDefault="00050087" w:rsidP="000C4938">
      <w:pPr>
        <w:tabs>
          <w:tab w:val="left" w:pos="851"/>
        </w:tabs>
        <w:spacing w:after="0" w:line="340" w:lineRule="exact"/>
        <w:ind w:firstLine="567"/>
        <w:contextualSpacing/>
        <w:jc w:val="center"/>
        <w:rPr>
          <w:rFonts w:ascii="Times New Roman" w:hAnsi="Times New Roman" w:cs="Times New Roman"/>
          <w:b/>
          <w:sz w:val="28"/>
          <w:szCs w:val="28"/>
        </w:rPr>
      </w:pPr>
    </w:p>
    <w:p w:rsidR="00050087" w:rsidRDefault="00050087" w:rsidP="000C4938">
      <w:pPr>
        <w:tabs>
          <w:tab w:val="left" w:pos="851"/>
        </w:tabs>
        <w:spacing w:after="0" w:line="340" w:lineRule="exact"/>
        <w:ind w:firstLine="567"/>
        <w:contextualSpacing/>
        <w:jc w:val="center"/>
        <w:rPr>
          <w:rFonts w:ascii="Times New Roman" w:hAnsi="Times New Roman" w:cs="Times New Roman"/>
          <w:b/>
          <w:sz w:val="28"/>
          <w:szCs w:val="28"/>
        </w:rPr>
      </w:pPr>
    </w:p>
    <w:p w:rsidR="00050087" w:rsidRDefault="00050087" w:rsidP="000C4938">
      <w:pPr>
        <w:tabs>
          <w:tab w:val="left" w:pos="851"/>
        </w:tabs>
        <w:spacing w:after="0" w:line="340" w:lineRule="exact"/>
        <w:ind w:firstLine="567"/>
        <w:contextualSpacing/>
        <w:jc w:val="center"/>
        <w:rPr>
          <w:rFonts w:ascii="Times New Roman" w:hAnsi="Times New Roman" w:cs="Times New Roman"/>
          <w:b/>
          <w:sz w:val="28"/>
          <w:szCs w:val="28"/>
        </w:rPr>
      </w:pPr>
    </w:p>
    <w:p w:rsidR="00050087" w:rsidRDefault="00050087" w:rsidP="000C4938">
      <w:pPr>
        <w:tabs>
          <w:tab w:val="left" w:pos="851"/>
        </w:tabs>
        <w:spacing w:after="0" w:line="340" w:lineRule="exact"/>
        <w:ind w:firstLine="567"/>
        <w:contextualSpacing/>
        <w:jc w:val="center"/>
        <w:rPr>
          <w:rFonts w:ascii="Times New Roman" w:hAnsi="Times New Roman" w:cs="Times New Roman"/>
          <w:b/>
          <w:sz w:val="28"/>
          <w:szCs w:val="28"/>
        </w:rPr>
      </w:pPr>
    </w:p>
    <w:p w:rsidR="00050087" w:rsidRDefault="00050087" w:rsidP="000C4938">
      <w:pPr>
        <w:tabs>
          <w:tab w:val="left" w:pos="851"/>
        </w:tabs>
        <w:spacing w:after="0" w:line="340" w:lineRule="exact"/>
        <w:ind w:firstLine="567"/>
        <w:contextualSpacing/>
        <w:jc w:val="center"/>
        <w:rPr>
          <w:rFonts w:ascii="Times New Roman" w:hAnsi="Times New Roman" w:cs="Times New Roman"/>
          <w:b/>
          <w:sz w:val="28"/>
          <w:szCs w:val="28"/>
        </w:rPr>
      </w:pPr>
    </w:p>
    <w:p w:rsidR="00050087" w:rsidRDefault="00050087" w:rsidP="000C4938">
      <w:pPr>
        <w:tabs>
          <w:tab w:val="left" w:pos="851"/>
        </w:tabs>
        <w:spacing w:after="0" w:line="340" w:lineRule="exact"/>
        <w:ind w:firstLine="567"/>
        <w:contextualSpacing/>
        <w:jc w:val="center"/>
        <w:rPr>
          <w:rFonts w:ascii="Times New Roman" w:hAnsi="Times New Roman" w:cs="Times New Roman"/>
          <w:b/>
          <w:sz w:val="28"/>
          <w:szCs w:val="28"/>
        </w:rPr>
      </w:pPr>
    </w:p>
    <w:p w:rsidR="00050087" w:rsidRDefault="00050087" w:rsidP="000C4938">
      <w:pPr>
        <w:tabs>
          <w:tab w:val="left" w:pos="851"/>
        </w:tabs>
        <w:spacing w:after="0" w:line="340" w:lineRule="exact"/>
        <w:ind w:firstLine="567"/>
        <w:contextualSpacing/>
        <w:jc w:val="center"/>
        <w:rPr>
          <w:rFonts w:ascii="Times New Roman" w:hAnsi="Times New Roman" w:cs="Times New Roman"/>
          <w:b/>
          <w:sz w:val="28"/>
          <w:szCs w:val="28"/>
        </w:rPr>
      </w:pPr>
    </w:p>
    <w:p w:rsidR="00050087" w:rsidRDefault="00050087" w:rsidP="000C4938">
      <w:pPr>
        <w:tabs>
          <w:tab w:val="left" w:pos="851"/>
        </w:tabs>
        <w:spacing w:after="0" w:line="340" w:lineRule="exact"/>
        <w:ind w:firstLine="567"/>
        <w:contextualSpacing/>
        <w:jc w:val="center"/>
        <w:rPr>
          <w:rFonts w:ascii="Times New Roman" w:hAnsi="Times New Roman" w:cs="Times New Roman"/>
          <w:b/>
          <w:sz w:val="28"/>
          <w:szCs w:val="28"/>
        </w:rPr>
      </w:pPr>
    </w:p>
    <w:p w:rsidR="00050087" w:rsidRDefault="00050087" w:rsidP="000C4938">
      <w:pPr>
        <w:tabs>
          <w:tab w:val="left" w:pos="851"/>
        </w:tabs>
        <w:spacing w:after="0" w:line="340" w:lineRule="exact"/>
        <w:ind w:firstLine="567"/>
        <w:contextualSpacing/>
        <w:jc w:val="center"/>
        <w:rPr>
          <w:rFonts w:ascii="Times New Roman" w:hAnsi="Times New Roman" w:cs="Times New Roman"/>
          <w:b/>
          <w:sz w:val="28"/>
          <w:szCs w:val="28"/>
        </w:rPr>
      </w:pPr>
    </w:p>
    <w:p w:rsidR="00050087" w:rsidRDefault="00050087" w:rsidP="000C4938">
      <w:pPr>
        <w:tabs>
          <w:tab w:val="left" w:pos="851"/>
        </w:tabs>
        <w:spacing w:after="0" w:line="340" w:lineRule="exact"/>
        <w:ind w:firstLine="567"/>
        <w:contextualSpacing/>
        <w:jc w:val="center"/>
        <w:rPr>
          <w:rFonts w:ascii="Times New Roman" w:hAnsi="Times New Roman" w:cs="Times New Roman"/>
          <w:b/>
          <w:sz w:val="28"/>
          <w:szCs w:val="28"/>
        </w:rPr>
      </w:pPr>
    </w:p>
    <w:p w:rsidR="00050087" w:rsidRDefault="00050087" w:rsidP="000C4938">
      <w:pPr>
        <w:tabs>
          <w:tab w:val="left" w:pos="851"/>
        </w:tabs>
        <w:spacing w:after="0" w:line="340" w:lineRule="exact"/>
        <w:ind w:firstLine="567"/>
        <w:contextualSpacing/>
        <w:jc w:val="center"/>
        <w:rPr>
          <w:rFonts w:ascii="Times New Roman" w:hAnsi="Times New Roman" w:cs="Times New Roman"/>
          <w:b/>
          <w:sz w:val="28"/>
          <w:szCs w:val="28"/>
        </w:rPr>
      </w:pPr>
    </w:p>
    <w:p w:rsidR="00050087" w:rsidRDefault="00050087" w:rsidP="000C4938">
      <w:pPr>
        <w:tabs>
          <w:tab w:val="left" w:pos="851"/>
        </w:tabs>
        <w:spacing w:after="0" w:line="340" w:lineRule="exact"/>
        <w:ind w:firstLine="567"/>
        <w:contextualSpacing/>
        <w:jc w:val="center"/>
        <w:rPr>
          <w:rFonts w:ascii="Times New Roman" w:hAnsi="Times New Roman" w:cs="Times New Roman"/>
          <w:b/>
          <w:sz w:val="28"/>
          <w:szCs w:val="28"/>
        </w:rPr>
      </w:pPr>
    </w:p>
    <w:p w:rsidR="00050087" w:rsidRDefault="00050087" w:rsidP="000C4938">
      <w:pPr>
        <w:tabs>
          <w:tab w:val="left" w:pos="851"/>
        </w:tabs>
        <w:spacing w:after="0" w:line="340" w:lineRule="exact"/>
        <w:ind w:firstLine="567"/>
        <w:contextualSpacing/>
        <w:jc w:val="center"/>
        <w:rPr>
          <w:rFonts w:ascii="Times New Roman" w:hAnsi="Times New Roman" w:cs="Times New Roman"/>
          <w:b/>
          <w:sz w:val="28"/>
          <w:szCs w:val="28"/>
        </w:rPr>
      </w:pPr>
    </w:p>
    <w:p w:rsidR="00F118DC" w:rsidRPr="00050087" w:rsidRDefault="00F118DC" w:rsidP="000C4938">
      <w:pPr>
        <w:tabs>
          <w:tab w:val="left" w:pos="851"/>
        </w:tabs>
        <w:spacing w:after="0" w:line="340" w:lineRule="exact"/>
        <w:ind w:firstLine="567"/>
        <w:contextualSpacing/>
        <w:jc w:val="center"/>
        <w:rPr>
          <w:rFonts w:ascii="Times New Roman" w:hAnsi="Times New Roman" w:cs="Times New Roman"/>
          <w:b/>
          <w:sz w:val="28"/>
          <w:szCs w:val="28"/>
        </w:rPr>
      </w:pPr>
      <w:r w:rsidRPr="00050087">
        <w:rPr>
          <w:rFonts w:ascii="Times New Roman" w:hAnsi="Times New Roman" w:cs="Times New Roman"/>
          <w:b/>
          <w:sz w:val="28"/>
          <w:szCs w:val="28"/>
        </w:rPr>
        <w:t>Bảng 2. Biểu đồ tổng hợp thuế cho thuê tài sản của Chỉ cục Thuế Quận 6, Thành phố Hồ Chí Minh từ năm 2019 – T4/2024</w:t>
      </w:r>
    </w:p>
    <w:p w:rsidR="00F118DC" w:rsidRPr="00050087" w:rsidRDefault="00F118DC" w:rsidP="000C4938">
      <w:pPr>
        <w:tabs>
          <w:tab w:val="left" w:pos="851"/>
        </w:tabs>
        <w:spacing w:after="0" w:line="340" w:lineRule="exact"/>
        <w:contextualSpacing/>
        <w:jc w:val="both"/>
        <w:rPr>
          <w:rFonts w:ascii="Times New Roman" w:hAnsi="Times New Roman" w:cs="Times New Roman"/>
          <w:sz w:val="28"/>
          <w:szCs w:val="28"/>
        </w:rPr>
      </w:pP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Dựa vào số liệu trong bảng, ta có thể đưa ra một số nhận định chuyên sâu về tình hình nộp thuế cho thuê tài sản trong giai đoạn từ năm 2019 đến tháng 4/2024 tại địa bàn Quận 6, Thành phố Hồ Chí Minh như sau:</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Từ năm 2019 đến tháng 4/2024, số lượng NNT cho thuê tài sản dao động từ 627 (năm 2020) đến 804 (năm 2022). Đặc biệt, năm 2023 có sự gia tăng đáng kể với 780 NNT, cho thấy có sự phát triển trong hoạt động cho thuê tài sản. Tuy nhiên, đến tháng 4/2024, số lượng NNT giảm xuống còn 637. Điều này có thể phản ánh sự thay đổi trong thị trường hoặc do các yếu tố khác như chính sách thuế mới hoặc tình hình kinh tế bất ổn.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Tổng số thuế GTGT đã nộp trong giai đoạn này là 94.947 tỷ đồng, trong khi thuế TNCN là 94.947 tỷ đồng, cho thấy sự cân bằng giữa hai loại thuế này. Điều này có thể được giải thích bởi cơ chế thuế suất đồng đều áp dụng cho các hoạt động cho thuê tài sản. Năm 2023 đánh dấu mức thu thuế GTGT và TNCN cao nhất, với 21.732 tỷ đồng GTGT và 21.732 tỷ đồng TNCN. Đây là dấu hiệu tích cực của sự gia tăng hoạt động kinh doanh cho thuê tài sản, hoặc có thể phản ánh việc tuân thủ tốt hơn trong việc khai báo và nộp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Năm 2023, mặc dù số lượng người nộp thuế giảm nhẹ so với năm 2022, nhưng tổng thuế GTGT và TNCN tăng mạnh, đặc biệt là tổng số thuế đã nộp đạt 44.165 tỷ đồng. Điều này cho thấy giá trị tài sản cho thuê tiếp tục tăng cao. Số lượng người không đến mức nộp thuế vẫn ở mức thấp. Đến tháng 4/2024, số lượng người nộp thuế giảm so với các năm trước, có thể do yếu tố thị trường hoặc thay đổi trong quy định pháp lý hoặc cách quản lý. Tổng số thuế GTGT, TNCN và tổng thuế nộp đều giảm, điều này cho thấy sự chững lại trong hoạt động cho thuê tài sản trong giai đoạn đầu của năm 2024. Tuy nhiên, số người </w:t>
      </w:r>
      <w:r w:rsidRPr="00050087">
        <w:rPr>
          <w:rFonts w:ascii="Times New Roman" w:hAnsi="Times New Roman" w:cs="Times New Roman"/>
          <w:sz w:val="28"/>
          <w:szCs w:val="28"/>
        </w:rPr>
        <w:lastRenderedPageBreak/>
        <w:t>không đến mức nộp thuế cũng giảm đáng kể, chỉ còn 21 trường hợp, cho thấy mức độ kiểm soát hoạt động cho thuê được cải thiện và giá trị thuê tiếp tục tăng.</w:t>
      </w:r>
    </w:p>
    <w:p w:rsidR="00F118DC" w:rsidRPr="00050087" w:rsidRDefault="00F118DC" w:rsidP="000C4938">
      <w:pPr>
        <w:spacing w:after="0" w:line="340" w:lineRule="exact"/>
        <w:contextualSpacing/>
        <w:jc w:val="center"/>
        <w:rPr>
          <w:rFonts w:ascii="Times New Roman" w:hAnsi="Times New Roman" w:cs="Times New Roman"/>
          <w:b/>
          <w:sz w:val="28"/>
          <w:szCs w:val="28"/>
        </w:rPr>
      </w:pPr>
      <w:r w:rsidRPr="00050087">
        <w:rPr>
          <w:rFonts w:ascii="Times New Roman" w:hAnsi="Times New Roman" w:cs="Times New Roman"/>
          <w:b/>
          <w:sz w:val="28"/>
          <w:szCs w:val="28"/>
        </w:rPr>
        <w:t>Bảng 3. Tăng trưởng tổng số thuế nộp</w:t>
      </w:r>
    </w:p>
    <w:p w:rsidR="00F118DC" w:rsidRPr="00050087" w:rsidRDefault="00F118DC" w:rsidP="000C4938">
      <w:pPr>
        <w:tabs>
          <w:tab w:val="left" w:pos="851"/>
        </w:tabs>
        <w:spacing w:after="0" w:line="340" w:lineRule="exact"/>
        <w:ind w:firstLine="567"/>
        <w:contextualSpacing/>
        <w:jc w:val="center"/>
        <w:rPr>
          <w:rFonts w:ascii="Times New Roman" w:hAnsi="Times New Roman" w:cs="Times New Roman"/>
          <w:b/>
          <w:sz w:val="28"/>
          <w:szCs w:val="28"/>
        </w:rPr>
      </w:pPr>
      <w:r w:rsidRPr="00050087">
        <w:rPr>
          <w:rFonts w:ascii="Times New Roman" w:hAnsi="Times New Roman" w:cs="Times New Roman"/>
          <w:b/>
          <w:sz w:val="28"/>
          <w:szCs w:val="28"/>
        </w:rPr>
        <w:t>(GTGT, TNCN và lệ phí môn bài)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44"/>
        <w:gridCol w:w="3525"/>
        <w:gridCol w:w="4606"/>
      </w:tblGrid>
      <w:tr w:rsidR="00F118DC" w:rsidRPr="00050087" w:rsidTr="000902F8">
        <w:trPr>
          <w:tblHeader/>
          <w:tblCellSpacing w:w="15" w:type="dxa"/>
        </w:trPr>
        <w:tc>
          <w:tcPr>
            <w:tcW w:w="0" w:type="auto"/>
            <w:vAlign w:val="center"/>
            <w:hideMark/>
          </w:tcPr>
          <w:p w:rsidR="00F118DC" w:rsidRPr="00050087" w:rsidRDefault="00F118DC" w:rsidP="000C4938">
            <w:pPr>
              <w:tabs>
                <w:tab w:val="left" w:pos="851"/>
              </w:tabs>
              <w:spacing w:after="0" w:line="340" w:lineRule="exact"/>
              <w:contextualSpacing/>
              <w:jc w:val="center"/>
              <w:rPr>
                <w:rFonts w:ascii="Times New Roman" w:eastAsia="Times New Roman" w:hAnsi="Times New Roman" w:cs="Times New Roman"/>
                <w:b/>
                <w:bCs/>
                <w:sz w:val="28"/>
                <w:szCs w:val="28"/>
              </w:rPr>
            </w:pPr>
            <w:r w:rsidRPr="00050087">
              <w:rPr>
                <w:rFonts w:ascii="Times New Roman" w:eastAsia="Times New Roman" w:hAnsi="Times New Roman" w:cs="Times New Roman"/>
                <w:b/>
                <w:bCs/>
                <w:sz w:val="28"/>
                <w:szCs w:val="28"/>
              </w:rPr>
              <w:t>Năm</w:t>
            </w:r>
          </w:p>
        </w:tc>
        <w:tc>
          <w:tcPr>
            <w:tcW w:w="0" w:type="auto"/>
            <w:vAlign w:val="center"/>
            <w:hideMark/>
          </w:tcPr>
          <w:p w:rsidR="00F118DC" w:rsidRPr="00050087" w:rsidRDefault="00F118DC" w:rsidP="000C4938">
            <w:pPr>
              <w:tabs>
                <w:tab w:val="left" w:pos="851"/>
              </w:tabs>
              <w:spacing w:after="0" w:line="340" w:lineRule="exact"/>
              <w:contextualSpacing/>
              <w:jc w:val="center"/>
              <w:rPr>
                <w:rFonts w:ascii="Times New Roman" w:eastAsia="Times New Roman" w:hAnsi="Times New Roman" w:cs="Times New Roman"/>
                <w:b/>
                <w:bCs/>
                <w:sz w:val="28"/>
                <w:szCs w:val="28"/>
              </w:rPr>
            </w:pPr>
            <w:r w:rsidRPr="00050087">
              <w:rPr>
                <w:rFonts w:ascii="Times New Roman" w:eastAsia="Times New Roman" w:hAnsi="Times New Roman" w:cs="Times New Roman"/>
                <w:b/>
                <w:bCs/>
                <w:sz w:val="28"/>
                <w:szCs w:val="28"/>
              </w:rPr>
              <w:t>Tổng số thuế đã nộp (tỷ đồng)</w:t>
            </w:r>
          </w:p>
        </w:tc>
        <w:tc>
          <w:tcPr>
            <w:tcW w:w="0" w:type="auto"/>
            <w:vAlign w:val="center"/>
            <w:hideMark/>
          </w:tcPr>
          <w:p w:rsidR="00F118DC" w:rsidRPr="00050087" w:rsidRDefault="00F118DC" w:rsidP="000C4938">
            <w:pPr>
              <w:tabs>
                <w:tab w:val="left" w:pos="851"/>
              </w:tabs>
              <w:spacing w:after="0" w:line="340" w:lineRule="exact"/>
              <w:contextualSpacing/>
              <w:jc w:val="center"/>
              <w:rPr>
                <w:rFonts w:ascii="Times New Roman" w:eastAsia="Times New Roman" w:hAnsi="Times New Roman" w:cs="Times New Roman"/>
                <w:b/>
                <w:bCs/>
                <w:sz w:val="28"/>
                <w:szCs w:val="28"/>
              </w:rPr>
            </w:pPr>
            <w:r w:rsidRPr="00050087">
              <w:rPr>
                <w:rFonts w:ascii="Times New Roman" w:eastAsia="Times New Roman" w:hAnsi="Times New Roman" w:cs="Times New Roman"/>
                <w:b/>
                <w:bCs/>
                <w:sz w:val="28"/>
                <w:szCs w:val="28"/>
              </w:rPr>
              <w:t>Mức tăng trưởng so với năm trước (%)</w:t>
            </w:r>
          </w:p>
        </w:tc>
      </w:tr>
      <w:tr w:rsidR="00F118DC" w:rsidRPr="00050087" w:rsidTr="000902F8">
        <w:trPr>
          <w:tblCellSpacing w:w="15" w:type="dxa"/>
        </w:trPr>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2019</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32.009</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w:t>
            </w:r>
          </w:p>
        </w:tc>
      </w:tr>
      <w:tr w:rsidR="00F118DC" w:rsidRPr="00050087" w:rsidTr="000902F8">
        <w:trPr>
          <w:tblCellSpacing w:w="15" w:type="dxa"/>
        </w:trPr>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2020</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31.564</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Giảm 1.39%</w:t>
            </w:r>
          </w:p>
        </w:tc>
      </w:tr>
      <w:tr w:rsidR="00F118DC" w:rsidRPr="00050087" w:rsidTr="000902F8">
        <w:trPr>
          <w:tblCellSpacing w:w="15" w:type="dxa"/>
        </w:trPr>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2021</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27.596</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Giảm 12.57%</w:t>
            </w:r>
          </w:p>
        </w:tc>
      </w:tr>
      <w:tr w:rsidR="00F118DC" w:rsidRPr="00050087" w:rsidTr="000902F8">
        <w:trPr>
          <w:tblCellSpacing w:w="15" w:type="dxa"/>
        </w:trPr>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2022</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35.374</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Tăng 28.17%</w:t>
            </w:r>
          </w:p>
        </w:tc>
      </w:tr>
      <w:tr w:rsidR="00F118DC" w:rsidRPr="00050087" w:rsidTr="000902F8">
        <w:trPr>
          <w:tblCellSpacing w:w="15" w:type="dxa"/>
        </w:trPr>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2023</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44.165</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Tăng 24.84%</w:t>
            </w:r>
          </w:p>
        </w:tc>
      </w:tr>
      <w:tr w:rsidR="00F118DC" w:rsidRPr="00050087" w:rsidTr="000902F8">
        <w:trPr>
          <w:tblCellSpacing w:w="15" w:type="dxa"/>
        </w:trPr>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T4/2024</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23.019</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N/A (chưa đủ số liệu so với cả năm)</w:t>
            </w:r>
          </w:p>
        </w:tc>
      </w:tr>
    </w:tbl>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 Nhận xét:</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Giai đoạn 2019 - 2020: Tổng số thuế đã nộp giảm nhẹ 1.39%, điều này có thể do ảnh hưởng của đại dịch COVID-19, khi các hoạt động kinh doanh, cho thuê tài sản bị ảnh hưởng.</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Năm 2021: Tổng thuế giảm mạnh 12.57%, tiếp tục chịu tác động của đại dịch, khi nhiều giao dịch cho thuê tài sản giảm hoặc không phát sinh do phong tỏa và hạn chế kinh doanh.</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Năm 2022: Thị trường cho thuê tài sản phục hồi rõ rệt với mức tăng trưởng 28.17%, phản ánh sự tăng cường các giao dịch cho thuê và sự quay trở lại của thị trường sau thời gian dài chịu ảnh hưởng của dịch bệnh.</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Năm 2023: Mức tăng trưởng tiếp tục duy trì ở mức 24.84%, cho thấy sự phát triển mạnh mẽ của hoạt động cho thuê tài sản trong nền kinh tế phục hồi.</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T4/2024: Tổng thuế nộp cho đến tháng 4 năm 2024 là 23.019 tỷ đồng, chưa có số liệu cả năm, nhưng có sự giảm nhẹ so với năm trước do số lượng người nộp thuế giảm.</w:t>
      </w:r>
    </w:p>
    <w:p w:rsidR="00F118DC" w:rsidRPr="00050087" w:rsidRDefault="00F118DC" w:rsidP="000C4938">
      <w:pPr>
        <w:spacing w:after="0" w:line="340" w:lineRule="exact"/>
        <w:contextualSpacing/>
        <w:jc w:val="center"/>
        <w:rPr>
          <w:rFonts w:ascii="Times New Roman" w:hAnsi="Times New Roman" w:cs="Times New Roman"/>
          <w:b/>
          <w:sz w:val="28"/>
          <w:szCs w:val="28"/>
        </w:rPr>
      </w:pPr>
      <w:r w:rsidRPr="00050087">
        <w:rPr>
          <w:rFonts w:ascii="Times New Roman" w:hAnsi="Times New Roman" w:cs="Times New Roman"/>
          <w:b/>
          <w:sz w:val="28"/>
          <w:szCs w:val="28"/>
        </w:rPr>
        <w:t>Bảng 4. Tăng trưởng thuế GTGT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44"/>
        <w:gridCol w:w="3525"/>
        <w:gridCol w:w="4606"/>
      </w:tblGrid>
      <w:tr w:rsidR="00F118DC" w:rsidRPr="00050087" w:rsidTr="000902F8">
        <w:trPr>
          <w:tblHeader/>
          <w:tblCellSpacing w:w="15" w:type="dxa"/>
        </w:trPr>
        <w:tc>
          <w:tcPr>
            <w:tcW w:w="0" w:type="auto"/>
            <w:vAlign w:val="center"/>
            <w:hideMark/>
          </w:tcPr>
          <w:p w:rsidR="00F118DC" w:rsidRPr="00050087" w:rsidRDefault="00F118DC" w:rsidP="000C4938">
            <w:pPr>
              <w:tabs>
                <w:tab w:val="left" w:pos="851"/>
              </w:tabs>
              <w:spacing w:after="0" w:line="340" w:lineRule="exact"/>
              <w:contextualSpacing/>
              <w:jc w:val="center"/>
              <w:rPr>
                <w:rFonts w:ascii="Times New Roman" w:eastAsia="Times New Roman" w:hAnsi="Times New Roman" w:cs="Times New Roman"/>
                <w:b/>
                <w:bCs/>
                <w:sz w:val="28"/>
                <w:szCs w:val="28"/>
              </w:rPr>
            </w:pPr>
            <w:r w:rsidRPr="00050087">
              <w:rPr>
                <w:rFonts w:ascii="Times New Roman" w:eastAsia="Times New Roman" w:hAnsi="Times New Roman" w:cs="Times New Roman"/>
                <w:b/>
                <w:bCs/>
                <w:sz w:val="28"/>
                <w:szCs w:val="28"/>
              </w:rPr>
              <w:t>Năm</w:t>
            </w:r>
          </w:p>
        </w:tc>
        <w:tc>
          <w:tcPr>
            <w:tcW w:w="0" w:type="auto"/>
            <w:vAlign w:val="center"/>
            <w:hideMark/>
          </w:tcPr>
          <w:p w:rsidR="00F118DC" w:rsidRPr="00050087" w:rsidRDefault="00F118DC" w:rsidP="000C4938">
            <w:pPr>
              <w:tabs>
                <w:tab w:val="left" w:pos="851"/>
              </w:tabs>
              <w:spacing w:after="0" w:line="340" w:lineRule="exact"/>
              <w:contextualSpacing/>
              <w:jc w:val="center"/>
              <w:rPr>
                <w:rFonts w:ascii="Times New Roman" w:eastAsia="Times New Roman" w:hAnsi="Times New Roman" w:cs="Times New Roman"/>
                <w:b/>
                <w:bCs/>
                <w:sz w:val="28"/>
                <w:szCs w:val="28"/>
              </w:rPr>
            </w:pPr>
            <w:r w:rsidRPr="00050087">
              <w:rPr>
                <w:rFonts w:ascii="Times New Roman" w:eastAsia="Times New Roman" w:hAnsi="Times New Roman" w:cs="Times New Roman"/>
                <w:b/>
                <w:bCs/>
                <w:sz w:val="28"/>
                <w:szCs w:val="28"/>
              </w:rPr>
              <w:t>Tổng số thuế đã nộp (tỷ đồng)</w:t>
            </w:r>
          </w:p>
        </w:tc>
        <w:tc>
          <w:tcPr>
            <w:tcW w:w="0" w:type="auto"/>
            <w:vAlign w:val="center"/>
            <w:hideMark/>
          </w:tcPr>
          <w:p w:rsidR="00F118DC" w:rsidRPr="00050087" w:rsidRDefault="00F118DC" w:rsidP="000C4938">
            <w:pPr>
              <w:tabs>
                <w:tab w:val="left" w:pos="851"/>
              </w:tabs>
              <w:spacing w:after="0" w:line="340" w:lineRule="exact"/>
              <w:contextualSpacing/>
              <w:jc w:val="center"/>
              <w:rPr>
                <w:rFonts w:ascii="Times New Roman" w:eastAsia="Times New Roman" w:hAnsi="Times New Roman" w:cs="Times New Roman"/>
                <w:b/>
                <w:bCs/>
                <w:sz w:val="28"/>
                <w:szCs w:val="28"/>
              </w:rPr>
            </w:pPr>
            <w:r w:rsidRPr="00050087">
              <w:rPr>
                <w:rFonts w:ascii="Times New Roman" w:eastAsia="Times New Roman" w:hAnsi="Times New Roman" w:cs="Times New Roman"/>
                <w:b/>
                <w:bCs/>
                <w:sz w:val="28"/>
                <w:szCs w:val="28"/>
              </w:rPr>
              <w:t>Mức tăng trưởng so với năm trước (%)</w:t>
            </w:r>
          </w:p>
        </w:tc>
      </w:tr>
      <w:tr w:rsidR="00F118DC" w:rsidRPr="00050087" w:rsidTr="000902F8">
        <w:trPr>
          <w:tblCellSpacing w:w="15" w:type="dxa"/>
        </w:trPr>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2019</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32.009</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w:t>
            </w:r>
          </w:p>
        </w:tc>
      </w:tr>
      <w:tr w:rsidR="00F118DC" w:rsidRPr="00050087" w:rsidTr="000902F8">
        <w:trPr>
          <w:tblCellSpacing w:w="15" w:type="dxa"/>
        </w:trPr>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2020</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31.564</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Giảm 1.39%</w:t>
            </w:r>
          </w:p>
        </w:tc>
      </w:tr>
      <w:tr w:rsidR="00F118DC" w:rsidRPr="00050087" w:rsidTr="000902F8">
        <w:trPr>
          <w:tblCellSpacing w:w="15" w:type="dxa"/>
        </w:trPr>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2021</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27.596</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Giảm 12.57%</w:t>
            </w:r>
          </w:p>
        </w:tc>
      </w:tr>
      <w:tr w:rsidR="00F118DC" w:rsidRPr="00050087" w:rsidTr="000902F8">
        <w:trPr>
          <w:tblCellSpacing w:w="15" w:type="dxa"/>
        </w:trPr>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2022</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35.374</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Tăng 28.17%</w:t>
            </w:r>
          </w:p>
        </w:tc>
      </w:tr>
      <w:tr w:rsidR="00F118DC" w:rsidRPr="00050087" w:rsidTr="000902F8">
        <w:trPr>
          <w:tblCellSpacing w:w="15" w:type="dxa"/>
        </w:trPr>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2023</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44.165</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Tăng 24.84%</w:t>
            </w:r>
          </w:p>
        </w:tc>
      </w:tr>
      <w:tr w:rsidR="00F118DC" w:rsidRPr="00050087" w:rsidTr="000902F8">
        <w:trPr>
          <w:tblCellSpacing w:w="15" w:type="dxa"/>
        </w:trPr>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T4/2024</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23.019</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N/A (chưa đủ số liệu so với cả năm)</w:t>
            </w:r>
          </w:p>
        </w:tc>
      </w:tr>
    </w:tbl>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 Nhận xét:</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lastRenderedPageBreak/>
        <w:t>Tương tự với tổng số thuế, thuế GTGT cho thấy xu hướng giảm trong giai đoạn 2019 - 2021 do ảnh hưởng của đại dịch, với mức giảm 1.17% năm 2020 và 13.02% năm 2021.</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Năm 2022 và 2023 là giai đoạn tăng trưởng mạnh mẽ, với mức tăng lần lượt là 28.57% và 25.43%, phản ánh sự tăng trưởng tích cực của thị trường cho thuê tài sản.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T4/2024: Thuế GTGT nộp đến tháng 4 là 11.223 tỷ đồng, chưa đủ số liệu để so sánh cả năm, nhưng cho thấy sự giảm nhẹ.</w:t>
      </w:r>
    </w:p>
    <w:p w:rsidR="00F118DC" w:rsidRPr="00050087" w:rsidRDefault="00F118DC" w:rsidP="000C4938">
      <w:pPr>
        <w:tabs>
          <w:tab w:val="left" w:pos="851"/>
        </w:tabs>
        <w:spacing w:after="0" w:line="340" w:lineRule="exact"/>
        <w:ind w:firstLine="567"/>
        <w:contextualSpacing/>
        <w:jc w:val="center"/>
        <w:rPr>
          <w:rFonts w:ascii="Times New Roman" w:hAnsi="Times New Roman" w:cs="Times New Roman"/>
          <w:b/>
          <w:sz w:val="28"/>
          <w:szCs w:val="28"/>
        </w:rPr>
      </w:pPr>
      <w:r w:rsidRPr="00050087">
        <w:rPr>
          <w:rFonts w:ascii="Times New Roman" w:hAnsi="Times New Roman" w:cs="Times New Roman"/>
          <w:b/>
          <w:sz w:val="28"/>
          <w:szCs w:val="28"/>
        </w:rPr>
        <w:t>Bảng 5. Tăng trưởng thuế TNCN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44"/>
        <w:gridCol w:w="3525"/>
        <w:gridCol w:w="4606"/>
      </w:tblGrid>
      <w:tr w:rsidR="00F118DC" w:rsidRPr="00050087" w:rsidTr="000902F8">
        <w:trPr>
          <w:tblHeader/>
          <w:tblCellSpacing w:w="15" w:type="dxa"/>
        </w:trPr>
        <w:tc>
          <w:tcPr>
            <w:tcW w:w="0" w:type="auto"/>
            <w:vAlign w:val="center"/>
            <w:hideMark/>
          </w:tcPr>
          <w:p w:rsidR="00F118DC" w:rsidRPr="00050087" w:rsidRDefault="00F118DC" w:rsidP="000C4938">
            <w:pPr>
              <w:tabs>
                <w:tab w:val="left" w:pos="851"/>
              </w:tabs>
              <w:spacing w:after="0" w:line="340" w:lineRule="exact"/>
              <w:contextualSpacing/>
              <w:jc w:val="center"/>
              <w:rPr>
                <w:rFonts w:ascii="Times New Roman" w:eastAsia="Times New Roman" w:hAnsi="Times New Roman" w:cs="Times New Roman"/>
                <w:b/>
                <w:bCs/>
                <w:sz w:val="28"/>
                <w:szCs w:val="28"/>
              </w:rPr>
            </w:pPr>
            <w:r w:rsidRPr="00050087">
              <w:rPr>
                <w:rFonts w:ascii="Times New Roman" w:eastAsia="Times New Roman" w:hAnsi="Times New Roman" w:cs="Times New Roman"/>
                <w:b/>
                <w:bCs/>
                <w:sz w:val="28"/>
                <w:szCs w:val="28"/>
              </w:rPr>
              <w:t>Năm</w:t>
            </w:r>
          </w:p>
        </w:tc>
        <w:tc>
          <w:tcPr>
            <w:tcW w:w="0" w:type="auto"/>
            <w:vAlign w:val="center"/>
            <w:hideMark/>
          </w:tcPr>
          <w:p w:rsidR="00F118DC" w:rsidRPr="00050087" w:rsidRDefault="00F118DC" w:rsidP="000C4938">
            <w:pPr>
              <w:tabs>
                <w:tab w:val="left" w:pos="851"/>
              </w:tabs>
              <w:spacing w:after="0" w:line="340" w:lineRule="exact"/>
              <w:contextualSpacing/>
              <w:jc w:val="center"/>
              <w:rPr>
                <w:rFonts w:ascii="Times New Roman" w:eastAsia="Times New Roman" w:hAnsi="Times New Roman" w:cs="Times New Roman"/>
                <w:b/>
                <w:bCs/>
                <w:sz w:val="28"/>
                <w:szCs w:val="28"/>
              </w:rPr>
            </w:pPr>
            <w:r w:rsidRPr="00050087">
              <w:rPr>
                <w:rFonts w:ascii="Times New Roman" w:eastAsia="Times New Roman" w:hAnsi="Times New Roman" w:cs="Times New Roman"/>
                <w:b/>
                <w:bCs/>
                <w:sz w:val="28"/>
                <w:szCs w:val="28"/>
              </w:rPr>
              <w:t>Tổng số thuế đã nộp (tỷ đồng)</w:t>
            </w:r>
          </w:p>
        </w:tc>
        <w:tc>
          <w:tcPr>
            <w:tcW w:w="0" w:type="auto"/>
            <w:vAlign w:val="center"/>
            <w:hideMark/>
          </w:tcPr>
          <w:p w:rsidR="00F118DC" w:rsidRPr="00050087" w:rsidRDefault="00F118DC" w:rsidP="000C4938">
            <w:pPr>
              <w:tabs>
                <w:tab w:val="left" w:pos="851"/>
              </w:tabs>
              <w:spacing w:after="0" w:line="340" w:lineRule="exact"/>
              <w:contextualSpacing/>
              <w:jc w:val="center"/>
              <w:rPr>
                <w:rFonts w:ascii="Times New Roman" w:eastAsia="Times New Roman" w:hAnsi="Times New Roman" w:cs="Times New Roman"/>
                <w:b/>
                <w:bCs/>
                <w:sz w:val="28"/>
                <w:szCs w:val="28"/>
              </w:rPr>
            </w:pPr>
            <w:r w:rsidRPr="00050087">
              <w:rPr>
                <w:rFonts w:ascii="Times New Roman" w:eastAsia="Times New Roman" w:hAnsi="Times New Roman" w:cs="Times New Roman"/>
                <w:b/>
                <w:bCs/>
                <w:sz w:val="28"/>
                <w:szCs w:val="28"/>
              </w:rPr>
              <w:t>Mức tăng trưởng so với năm trước (%)</w:t>
            </w:r>
          </w:p>
        </w:tc>
      </w:tr>
      <w:tr w:rsidR="00F118DC" w:rsidRPr="00050087" w:rsidTr="000902F8">
        <w:trPr>
          <w:tblCellSpacing w:w="15" w:type="dxa"/>
        </w:trPr>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2019</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32.009</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w:t>
            </w:r>
          </w:p>
        </w:tc>
      </w:tr>
      <w:tr w:rsidR="00F118DC" w:rsidRPr="00050087" w:rsidTr="000902F8">
        <w:trPr>
          <w:tblCellSpacing w:w="15" w:type="dxa"/>
        </w:trPr>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2020</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31.564</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Giảm 1.39%</w:t>
            </w:r>
          </w:p>
        </w:tc>
      </w:tr>
      <w:tr w:rsidR="00F118DC" w:rsidRPr="00050087" w:rsidTr="000902F8">
        <w:trPr>
          <w:tblCellSpacing w:w="15" w:type="dxa"/>
        </w:trPr>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2021</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27.596</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Giảm 12.57%</w:t>
            </w:r>
          </w:p>
        </w:tc>
      </w:tr>
      <w:tr w:rsidR="00F118DC" w:rsidRPr="00050087" w:rsidTr="000902F8">
        <w:trPr>
          <w:tblCellSpacing w:w="15" w:type="dxa"/>
        </w:trPr>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2022</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35.374</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Tăng 28.17%</w:t>
            </w:r>
          </w:p>
        </w:tc>
      </w:tr>
      <w:tr w:rsidR="00F118DC" w:rsidRPr="00050087" w:rsidTr="000902F8">
        <w:trPr>
          <w:tblCellSpacing w:w="15" w:type="dxa"/>
        </w:trPr>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2023</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44.165</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Tăng 24.84%</w:t>
            </w:r>
          </w:p>
        </w:tc>
      </w:tr>
      <w:tr w:rsidR="00F118DC" w:rsidRPr="00050087" w:rsidTr="000902F8">
        <w:trPr>
          <w:tblCellSpacing w:w="15" w:type="dxa"/>
        </w:trPr>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T4/2024</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23.019</w:t>
            </w:r>
          </w:p>
        </w:tc>
        <w:tc>
          <w:tcPr>
            <w:tcW w:w="0" w:type="auto"/>
            <w:vAlign w:val="center"/>
            <w:hideMark/>
          </w:tcPr>
          <w:p w:rsidR="00F118DC" w:rsidRPr="00050087" w:rsidRDefault="00F118DC" w:rsidP="000C4938">
            <w:pPr>
              <w:tabs>
                <w:tab w:val="left" w:pos="851"/>
              </w:tabs>
              <w:spacing w:after="0" w:line="340" w:lineRule="exact"/>
              <w:contextualSpacing/>
              <w:rPr>
                <w:rFonts w:ascii="Times New Roman" w:eastAsia="Times New Roman" w:hAnsi="Times New Roman" w:cs="Times New Roman"/>
                <w:sz w:val="28"/>
                <w:szCs w:val="28"/>
              </w:rPr>
            </w:pPr>
            <w:r w:rsidRPr="00050087">
              <w:rPr>
                <w:rFonts w:ascii="Times New Roman" w:eastAsia="Times New Roman" w:hAnsi="Times New Roman" w:cs="Times New Roman"/>
                <w:sz w:val="28"/>
                <w:szCs w:val="28"/>
              </w:rPr>
              <w:t>N/A (chưa đủ số liệu so với cả năm)</w:t>
            </w:r>
          </w:p>
        </w:tc>
      </w:tr>
    </w:tbl>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 Nhận xét:</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Thuế TNCN có xu hướng tương tự với thuế GTGT, với sự giảm nhẹ trong năm 2020 và giảm mạnh hơn vào năm 2021, sau đó tăng trưởng trở lại vào các năm 2022 và 2023.</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Giai đoạn 2022 - 2023: Mức tăng trưởng thuế TNCN là 28.57% và 25.43%, cho thấy thu nhập từ hoạt động cho thuê tài sản của cá nhân tăng mạnh khi nền kinh tế dần phục hồi.</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T4/2024: Mức thu thuế TNCN cũng giảm nhẹ, phù hợp với xu hướng giảm chung trong các tháng đầu năm 2024.</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Kết luận tổng thể:</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Giai đoạn 2019 - 2021: Mức thu thuế GTGT và TNCN đều giảm do ảnh hưởng của đại dịch COVID-19, khi hoạt động cho thuê tài sản gặp nhiều khó khăn.</w:t>
      </w:r>
    </w:p>
    <w:p w:rsidR="00F118DC" w:rsidRPr="00050087" w:rsidRDefault="00F118DC" w:rsidP="00050087">
      <w:pPr>
        <w:pStyle w:val="3"/>
      </w:pPr>
      <w:bookmarkStart w:id="149" w:name="_Toc177077160"/>
      <w:bookmarkStart w:id="150" w:name="_Toc179375276"/>
      <w:r w:rsidRPr="00050087">
        <w:t>3.1.2. Khó khăn, tồn tại trong thực tiễn thực hiện pháp luật về thuế cho thuê tài sản</w:t>
      </w:r>
      <w:bookmarkEnd w:id="149"/>
      <w:bookmarkEnd w:id="150"/>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i/>
          <w:sz w:val="28"/>
          <w:szCs w:val="28"/>
        </w:rPr>
        <w:t>Thứ nhất</w:t>
      </w:r>
      <w:r w:rsidRPr="00050087">
        <w:rPr>
          <w:rFonts w:ascii="Times New Roman" w:hAnsi="Times New Roman" w:cs="Times New Roman"/>
          <w:sz w:val="28"/>
          <w:szCs w:val="28"/>
        </w:rPr>
        <w:t>, khó khăn trong việc kiểm soát, hành vi trốn thuế và gian lận thuế. Một số cá nhân và doanh nghiệp có thể tìm cách trốn thuế hoặc khai báo không đầy đủ thu nhập từ cho thuê bất động sản. Việc này đặc biệt phổ biến trong các giao dịch cho thuê bất động sản không có hợp đồng chính thức hoặc thực hiện bằng tiền mặt mà không qua hệ thống ngân hàng.</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i/>
          <w:sz w:val="28"/>
          <w:szCs w:val="28"/>
        </w:rPr>
        <w:t>Thứ hai</w:t>
      </w:r>
      <w:r w:rsidRPr="00050087">
        <w:rPr>
          <w:rFonts w:ascii="Times New Roman" w:hAnsi="Times New Roman" w:cs="Times New Roman"/>
          <w:bCs/>
          <w:sz w:val="28"/>
          <w:szCs w:val="28"/>
        </w:rPr>
        <w:t xml:space="preserve">, thách thức trong quản lý và thu thuế từ các tài sản phi vật thể. </w:t>
      </w:r>
      <w:r w:rsidRPr="00050087">
        <w:rPr>
          <w:rFonts w:ascii="Times New Roman" w:hAnsi="Times New Roman" w:cs="Times New Roman"/>
          <w:sz w:val="28"/>
          <w:szCs w:val="28"/>
        </w:rPr>
        <w:t xml:space="preserve">Trong khi việc thu thuế đối với các tài sản hữu hình như phương tiện vận tải và </w:t>
      </w:r>
      <w:r w:rsidRPr="00050087">
        <w:rPr>
          <w:rFonts w:ascii="Times New Roman" w:hAnsi="Times New Roman" w:cs="Times New Roman"/>
          <w:sz w:val="28"/>
          <w:szCs w:val="28"/>
        </w:rPr>
        <w:lastRenderedPageBreak/>
        <w:t>máy móc thiết bị khá rõ ràng, thì việc quản lý và thu thuế từ các tài sản vô hình như bản quyền, thương hiệu và tài sản trí tuệ khác lại gặp phải một số thách thức đáng kể.</w:t>
      </w:r>
      <w:r w:rsidRPr="00050087">
        <w:rPr>
          <w:rFonts w:ascii="Times New Roman" w:hAnsi="Times New Roman" w:cs="Times New Roman"/>
          <w:bCs/>
          <w:sz w:val="28"/>
          <w:szCs w:val="28"/>
        </w:rPr>
        <w:t xml:space="preserve"> </w:t>
      </w:r>
      <w:r w:rsidRPr="00050087">
        <w:rPr>
          <w:rFonts w:ascii="Times New Roman" w:hAnsi="Times New Roman" w:cs="Times New Roman"/>
          <w:sz w:val="28"/>
          <w:szCs w:val="28"/>
        </w:rPr>
        <w:t>Đối với các tài sản vô hình như bản quyền hoặc thương hiệu, việc xác định giá trị và thu nhập từ việc cho thuê hoặc cấp phép sử dụng có thể phức tạp. Giá trị của các tài sản này thường phụ thuộc vào nhiều yếu tố như thị trường, thời gian sử dụng và khả năng tạo ra doanh thu của tài sản đó. Điều này đòi hỏi cơ quan thuế phải có các công cụ và cơ chế để định giá tài sản vô hình một cách chính xác.</w:t>
      </w:r>
    </w:p>
    <w:p w:rsidR="00F118DC" w:rsidRPr="00050087" w:rsidRDefault="00F118DC" w:rsidP="00050087">
      <w:pPr>
        <w:pStyle w:val="3"/>
      </w:pPr>
      <w:bookmarkStart w:id="151" w:name="_Toc177077161"/>
      <w:bookmarkStart w:id="152" w:name="_Toc179375277"/>
      <w:r w:rsidRPr="00050087">
        <w:t>3.1.3. Nguyên nhân của khó khăn, tồn tại trong thực tiễn thực hiện pháp luật về thuế cho thuê tài sản</w:t>
      </w:r>
      <w:bookmarkEnd w:id="151"/>
      <w:bookmarkEnd w:id="152"/>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i/>
          <w:sz w:val="28"/>
          <w:szCs w:val="28"/>
        </w:rPr>
        <w:t>Thứ nhất</w:t>
      </w:r>
      <w:r w:rsidRPr="00050087">
        <w:rPr>
          <w:rFonts w:ascii="Times New Roman" w:hAnsi="Times New Roman" w:cs="Times New Roman"/>
          <w:sz w:val="28"/>
          <w:szCs w:val="28"/>
        </w:rPr>
        <w:t>, nhận thức của người dân về nghĩa vụ thuế còn thấp, nhiều cá nhân không kê khai đầy đủ hoặc không kê khai thu nhập từ hoạt động cho thuê tài sản. Nhiều cá nhân và tổ chức tham gia vào hoạt động cho thuê tài sản vẫn có tâm lý né tránh hoặc không muốn khai báo thu nhập đầy đủ để trốn thuế. Điều này đặc biệt phổ biến khi giao dịch bằng tiền mặt, không qua các hình thức thanh toán có thể kiểm soát được.</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i/>
          <w:sz w:val="28"/>
          <w:szCs w:val="28"/>
        </w:rPr>
        <w:t>Thứ hai</w:t>
      </w:r>
      <w:r w:rsidRPr="00050087">
        <w:rPr>
          <w:rFonts w:ascii="Times New Roman" w:hAnsi="Times New Roman" w:cs="Times New Roman"/>
          <w:sz w:val="28"/>
          <w:szCs w:val="28"/>
        </w:rPr>
        <w:t xml:space="preserve">, </w:t>
      </w:r>
      <w:r w:rsidRPr="00050087">
        <w:rPr>
          <w:rFonts w:ascii="Times New Roman" w:hAnsi="Times New Roman" w:cs="Times New Roman"/>
          <w:bCs/>
          <w:sz w:val="28"/>
          <w:szCs w:val="28"/>
        </w:rPr>
        <w:t>thiếu quy định bắt buộc sử dụng hệ thống ngân hàng</w:t>
      </w:r>
      <w:r w:rsidRPr="00050087">
        <w:rPr>
          <w:rFonts w:ascii="Times New Roman" w:hAnsi="Times New Roman" w:cs="Times New Roman"/>
          <w:sz w:val="28"/>
          <w:szCs w:val="28"/>
        </w:rPr>
        <w:t>. Mặc dù pháp luật đã có quy định về việc khuyến khích sử dụng ngân hàng trong các giao dịch, nhưng chưa có cơ chế cưỡng chế bắt buộc. Điều này tạo điều kiện cho các giao dịch tiền mặt tiếp tục phổ biến, gây khó khăn cho cơ quan thuế trong việc kiểm soát thu nhập thực tế từ hoạt động cho thuê.</w:t>
      </w:r>
    </w:p>
    <w:p w:rsidR="00F118DC" w:rsidRPr="00050087" w:rsidRDefault="00F118DC" w:rsidP="00050087">
      <w:pPr>
        <w:pStyle w:val="20"/>
      </w:pPr>
      <w:bookmarkStart w:id="153" w:name="_Toc177077162"/>
      <w:bookmarkStart w:id="154" w:name="_Toc179375278"/>
      <w:r w:rsidRPr="00050087">
        <w:t>3.2. Giải pháp hoàn thiện pháp luật và nâng cao hiệu quả thực hiện pháp luật về thuế cho thuê tài sản</w:t>
      </w:r>
      <w:bookmarkStart w:id="155" w:name="_Toc177077163"/>
      <w:bookmarkEnd w:id="153"/>
      <w:bookmarkEnd w:id="154"/>
    </w:p>
    <w:p w:rsidR="00F118DC" w:rsidRPr="00050087" w:rsidRDefault="00F118DC" w:rsidP="00050087">
      <w:pPr>
        <w:pStyle w:val="3"/>
      </w:pPr>
      <w:bookmarkStart w:id="156" w:name="_Toc179375279"/>
      <w:r w:rsidRPr="00050087">
        <w:t>3.2.1. Giải pháp hoàn thiện pháp luật về thuế cho thuê tài sản</w:t>
      </w:r>
      <w:bookmarkEnd w:id="155"/>
      <w:bookmarkEnd w:id="156"/>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
          <w:iCs/>
          <w:sz w:val="28"/>
          <w:szCs w:val="28"/>
        </w:rPr>
      </w:pPr>
      <w:r w:rsidRPr="00050087">
        <w:rPr>
          <w:rFonts w:ascii="Times New Roman" w:hAnsi="Times New Roman" w:cs="Times New Roman"/>
          <w:bCs/>
          <w:i/>
          <w:iCs/>
          <w:sz w:val="28"/>
          <w:szCs w:val="28"/>
        </w:rPr>
        <w:t>3.2.1.1. Điều chỉnh ngưỡng chịu thuế và tỷ lệ thuế suất</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Cs/>
          <w:sz w:val="28"/>
          <w:szCs w:val="28"/>
        </w:rPr>
      </w:pPr>
      <w:r w:rsidRPr="00050087">
        <w:rPr>
          <w:rFonts w:ascii="Times New Roman" w:hAnsi="Times New Roman" w:cs="Times New Roman"/>
          <w:bCs/>
          <w:i/>
          <w:iCs/>
          <w:sz w:val="28"/>
          <w:szCs w:val="28"/>
        </w:rPr>
        <w:t>Thứ nhất</w:t>
      </w:r>
      <w:r w:rsidRPr="00050087">
        <w:rPr>
          <w:rFonts w:ascii="Times New Roman" w:hAnsi="Times New Roman" w:cs="Times New Roman"/>
          <w:bCs/>
          <w:iCs/>
          <w:sz w:val="28"/>
          <w:szCs w:val="28"/>
        </w:rPr>
        <w:t>, điều chỉnh ngưỡng miễn thuế: Cần điều chỉnh mức miễn thuế từ 100 triệu đồng/năm lên mức cao hơn, ví dụ như 150 hoặc 200 triệu đồng/năm. Điều này sẽ giúp giảm gánh nặng cho những cá nhân có thu nhập thấp từ hoạt động cho thuê tài sản và phản ánh đúng thực tế biến động của thị trường.</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Cs/>
          <w:sz w:val="28"/>
          <w:szCs w:val="28"/>
        </w:rPr>
      </w:pPr>
      <w:r w:rsidRPr="00050087">
        <w:rPr>
          <w:rFonts w:ascii="Times New Roman" w:hAnsi="Times New Roman" w:cs="Times New Roman"/>
          <w:bCs/>
          <w:iCs/>
          <w:sz w:val="28"/>
          <w:szCs w:val="28"/>
        </w:rPr>
        <w:t>Điều khoản cần chỉnh sửa: Khoản 1 Điều 9 của Thông tư 40/2021/TT-BTC, liên quan đến ngưỡng miễn thuế, cần được điều chỉnh để phù hợp với thực tế kinh tế hiện tại.</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Cs/>
          <w:sz w:val="28"/>
          <w:szCs w:val="28"/>
        </w:rPr>
      </w:pPr>
      <w:r w:rsidRPr="00050087">
        <w:rPr>
          <w:rFonts w:ascii="Times New Roman" w:hAnsi="Times New Roman" w:cs="Times New Roman"/>
          <w:bCs/>
          <w:i/>
          <w:iCs/>
          <w:sz w:val="28"/>
          <w:szCs w:val="28"/>
        </w:rPr>
        <w:t>Thứ hai</w:t>
      </w:r>
      <w:r w:rsidRPr="00050087">
        <w:rPr>
          <w:rFonts w:ascii="Times New Roman" w:hAnsi="Times New Roman" w:cs="Times New Roman"/>
          <w:bCs/>
          <w:iCs/>
          <w:sz w:val="28"/>
          <w:szCs w:val="28"/>
        </w:rPr>
        <w:t>, Tỷ lệ thuế suất: cũng cần xem xét lại tỷ lệ thuế suất cố định 5% cho cả TNCN và GTGT. Việc áp dụng tỷ lệ thuế suất theo doanh thu lũy tiến có thể tạo ra sự công bằng hơn, ví dụ như áp dụng mức thuế suất cao hơn đối với những cá nhân có doanh thu lớn từ hoạt động cho thuê tài sản.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
          <w:iCs/>
          <w:sz w:val="28"/>
          <w:szCs w:val="28"/>
        </w:rPr>
      </w:pPr>
      <w:r w:rsidRPr="00050087">
        <w:rPr>
          <w:rFonts w:ascii="Times New Roman" w:hAnsi="Times New Roman" w:cs="Times New Roman"/>
          <w:bCs/>
          <w:i/>
          <w:iCs/>
          <w:sz w:val="28"/>
          <w:szCs w:val="28"/>
        </w:rPr>
        <w:t>3.2.1.2. Mở rộng phạm vi áp dụng thuế đối với tài sản vô hình và các loại tài sản khác</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Cs/>
          <w:sz w:val="28"/>
          <w:szCs w:val="28"/>
        </w:rPr>
      </w:pPr>
      <w:r w:rsidRPr="00050087">
        <w:rPr>
          <w:rFonts w:ascii="Times New Roman" w:hAnsi="Times New Roman" w:cs="Times New Roman"/>
          <w:bCs/>
          <w:i/>
          <w:iCs/>
          <w:sz w:val="28"/>
          <w:szCs w:val="28"/>
        </w:rPr>
        <w:t>Thứ nhất</w:t>
      </w:r>
      <w:r w:rsidRPr="00050087">
        <w:rPr>
          <w:rFonts w:ascii="Times New Roman" w:hAnsi="Times New Roman" w:cs="Times New Roman"/>
          <w:bCs/>
          <w:iCs/>
          <w:sz w:val="28"/>
          <w:szCs w:val="28"/>
        </w:rPr>
        <w:t>, mở rộng đối tượng chịu thuế. Cần sửa đổi các quy định hiện hành để bổ sung rõ ràng về đối tượng chịu thuế bao gồm cả tài sản vô hình, như quyền sở hữu trí tuệ, bản quyền, và thương hiệu.</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Cs/>
          <w:sz w:val="28"/>
          <w:szCs w:val="28"/>
        </w:rPr>
      </w:pPr>
      <w:r w:rsidRPr="00050087">
        <w:rPr>
          <w:rFonts w:ascii="Times New Roman" w:hAnsi="Times New Roman" w:cs="Times New Roman"/>
          <w:bCs/>
          <w:iCs/>
          <w:sz w:val="28"/>
          <w:szCs w:val="28"/>
        </w:rPr>
        <w:lastRenderedPageBreak/>
        <w:t>Điều khoản cần chỉnh sửa: Khoản 1 Điều 9 của Thông tư 40/2021/TT-BTC và Nghị định 65/2013/NĐ-CP nên được bổ sung thêm các quy định về thuế đối với tài sản vô hình, với quy định cụ thể về cách định giá và tính thuế trên doanh thu từ việc khai thác tài sản trí tuệ.</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Cs/>
          <w:sz w:val="28"/>
          <w:szCs w:val="28"/>
        </w:rPr>
      </w:pPr>
      <w:r w:rsidRPr="00050087">
        <w:rPr>
          <w:rFonts w:ascii="Times New Roman" w:hAnsi="Times New Roman" w:cs="Times New Roman"/>
          <w:bCs/>
          <w:i/>
          <w:iCs/>
          <w:sz w:val="28"/>
          <w:szCs w:val="28"/>
        </w:rPr>
        <w:t>Thứ hai</w:t>
      </w:r>
      <w:r w:rsidRPr="00050087">
        <w:rPr>
          <w:rFonts w:ascii="Times New Roman" w:hAnsi="Times New Roman" w:cs="Times New Roman"/>
          <w:bCs/>
          <w:iCs/>
          <w:sz w:val="28"/>
          <w:szCs w:val="28"/>
        </w:rPr>
        <w:t>, hướng dẫn rõ ràng về định giá. Các văn bản pháp luật cần có hướng dẫn chi tiết về việc định giá tài sản vô hình để áp dụng thuế một cách minh bạch và công bằng. Điều này có thể bao gồm việc xây dựng công thức và tiêu chuẩn định giá tài sản vô hình trong từng lĩnh vực cụ thể.</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
          <w:iCs/>
          <w:sz w:val="28"/>
          <w:szCs w:val="28"/>
        </w:rPr>
      </w:pPr>
      <w:r w:rsidRPr="00050087">
        <w:rPr>
          <w:rFonts w:ascii="Times New Roman" w:hAnsi="Times New Roman" w:cs="Times New Roman"/>
          <w:bCs/>
          <w:i/>
          <w:iCs/>
          <w:sz w:val="28"/>
          <w:szCs w:val="28"/>
        </w:rPr>
        <w:t>3.2.1.3. Đơn giản hóa thủ tục kê khai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Cs/>
          <w:sz w:val="28"/>
          <w:szCs w:val="28"/>
        </w:rPr>
      </w:pPr>
      <w:r w:rsidRPr="00050087">
        <w:rPr>
          <w:rFonts w:ascii="Times New Roman" w:hAnsi="Times New Roman" w:cs="Times New Roman"/>
          <w:bCs/>
          <w:i/>
          <w:iCs/>
          <w:sz w:val="28"/>
          <w:szCs w:val="28"/>
        </w:rPr>
        <w:t>Thứ nhất</w:t>
      </w:r>
      <w:r w:rsidRPr="00050087">
        <w:rPr>
          <w:rFonts w:ascii="Times New Roman" w:hAnsi="Times New Roman" w:cs="Times New Roman"/>
          <w:bCs/>
          <w:iCs/>
          <w:sz w:val="28"/>
          <w:szCs w:val="28"/>
        </w:rPr>
        <w:t>, dơn giản hóa quy trình kê khai. Cần đơn giản hóa quy trình kê khai thuế đối với cá nhân cho thuê tài sản, đặc biệt là đối với các trường hợp có thu nhập nhỏ. Có thể áp dụng hình thức kê khai thuế tự động dựa trên dữ liệu từ ngân hàng hoặc hợp đồng thuê tài sản, giảm bớt gánh nặng về thủ tục cho người dân.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Cs/>
          <w:sz w:val="28"/>
          <w:szCs w:val="28"/>
        </w:rPr>
      </w:pPr>
      <w:r w:rsidRPr="00050087">
        <w:rPr>
          <w:rFonts w:ascii="Times New Roman" w:hAnsi="Times New Roman" w:cs="Times New Roman"/>
          <w:bCs/>
          <w:iCs/>
          <w:sz w:val="28"/>
          <w:szCs w:val="28"/>
        </w:rPr>
        <w:t>Điều khoản cần chỉnh sửa: Khoản 2 Điều 9 của Thông tư 40/2021/TT-BTC về quy trình khai thuế cần được đơn giản hóa và áp dụng thêm các công cụ hỗ trợ trực tuyến để cá nhân dễ dàng thực hiện kê khai mà không cần nhiều thủ tục phức tạp.</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iCs/>
          <w:sz w:val="28"/>
          <w:szCs w:val="28"/>
        </w:rPr>
      </w:pPr>
      <w:r w:rsidRPr="00050087">
        <w:rPr>
          <w:rFonts w:ascii="Times New Roman" w:hAnsi="Times New Roman" w:cs="Times New Roman"/>
          <w:bCs/>
          <w:i/>
          <w:iCs/>
          <w:sz w:val="28"/>
          <w:szCs w:val="28"/>
        </w:rPr>
        <w:t>Thứ hai</w:t>
      </w:r>
      <w:r w:rsidRPr="00050087">
        <w:rPr>
          <w:rFonts w:ascii="Times New Roman" w:hAnsi="Times New Roman" w:cs="Times New Roman"/>
          <w:bCs/>
          <w:iCs/>
          <w:sz w:val="28"/>
          <w:szCs w:val="28"/>
        </w:rPr>
        <w:t>, ứng dụng công nghệ số trong quản lý thuế: Cần áp dụng các giải pháp công nghệ hiện đại để hỗ trợ quá trình kê khai thuế, chẳng hạn như sử dụng cổng thông tin thuế điện tử và hệ thống tự động hóa trong việc xác nhận và xử lý tờ khai thuế.</w:t>
      </w:r>
    </w:p>
    <w:p w:rsidR="00F118DC" w:rsidRPr="00050087" w:rsidRDefault="00F118DC" w:rsidP="00050087">
      <w:pPr>
        <w:pStyle w:val="3"/>
      </w:pPr>
      <w:bookmarkStart w:id="157" w:name="_Toc177077164"/>
      <w:bookmarkStart w:id="158" w:name="_Toc179375280"/>
      <w:r w:rsidRPr="00050087">
        <w:t>3.2.2. Giải pháp nâng cao hiệu quả thực hiện pháp luật về thuế cho thuê tài sản</w:t>
      </w:r>
      <w:bookmarkEnd w:id="157"/>
      <w:bookmarkEnd w:id="158"/>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i/>
          <w:sz w:val="28"/>
          <w:szCs w:val="28"/>
        </w:rPr>
      </w:pPr>
      <w:r w:rsidRPr="00050087">
        <w:rPr>
          <w:rFonts w:ascii="Times New Roman" w:hAnsi="Times New Roman" w:cs="Times New Roman"/>
          <w:i/>
          <w:sz w:val="28"/>
          <w:szCs w:val="28"/>
        </w:rPr>
        <w:t>3.2.2.1. Giải pháp chung</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i/>
          <w:sz w:val="28"/>
          <w:szCs w:val="28"/>
        </w:rPr>
        <w:t>Thứ nhất</w:t>
      </w:r>
      <w:r w:rsidRPr="00050087">
        <w:rPr>
          <w:rFonts w:ascii="Times New Roman" w:hAnsi="Times New Roman" w:cs="Times New Roman"/>
          <w:sz w:val="28"/>
          <w:szCs w:val="28"/>
        </w:rPr>
        <w:t>, đơn giản hóa thủ tục kê khai và nộp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Một trong những giải pháp quan trọng là đơn giản hóa thủ tục kê khai và nộp thuế đối với hoạt động cho thuê tài sản. Điều này có thể được thực hiện thông qua việc ứng dụng công nghệ thông tin trong việc quản lý thuế, giúp người dân dễ dàng kê khai và nộp thuế trực tuyến. Đồng thời, cơ quan thuế cần cung cấp hướng dẫn rõ ràng và cụ thể về các quy định liên quan đến thuế TNCN đối với hoạt động cho thuê tài sản. Cần có các công cụ trực tuyến đơn giản hóa quá trình kê khai thuế. Việc áp dụng hệ thống tự động hóa trong xử lý tờ khai, tích hợp với dữ liệu từ các giao dịch ngân hàng và hợp đồng thuê, giúp giảm thiểu lỗi sai sót và tăng cường tính minh bạch.</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i/>
          <w:sz w:val="28"/>
          <w:szCs w:val="28"/>
        </w:rPr>
        <w:t>Thứ hai</w:t>
      </w:r>
      <w:r w:rsidRPr="00050087">
        <w:rPr>
          <w:rFonts w:ascii="Times New Roman" w:hAnsi="Times New Roman" w:cs="Times New Roman"/>
          <w:sz w:val="28"/>
          <w:szCs w:val="28"/>
        </w:rPr>
        <w:t>, ứng dụng công nghệ thông tin trong quản lý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 xml:space="preserve">Việc ứng dụng công nghệ thông tin để tăng cường tính minh bạch và giảm thiểu sự phức tạp trong quy trình kê khai và nộp thuế là một giải pháp quan trọng. Nhiều quốc gia đã xây dựng các hệ thống kê khai thuế trực tuyến giúp người nộp thuế dễ dàng thực hiện nghĩa vụ thuế mà không cần phải thực hiện các thủ tục hành chính phức tạp. Việt Nam cần đầu tư mạnh mẽ hơn vào hạ tầng </w:t>
      </w:r>
      <w:r w:rsidRPr="00050087">
        <w:rPr>
          <w:rFonts w:ascii="Times New Roman" w:hAnsi="Times New Roman" w:cs="Times New Roman"/>
          <w:sz w:val="28"/>
          <w:szCs w:val="28"/>
        </w:rPr>
        <w:lastRenderedPageBreak/>
        <w:t>công nghệ thông tin và xây dựng một hệ thống kê khai thuế trực tuyến toàn diện, giúp người dân dễ dàng tuân thủ nghĩa vụ thuế. Việc áp dụng công nghệ vào quản lý thuế là một yếu tố quan trọng để nâng cao hiệu quả thực thi pháp luật về thuế. Công nghệ thông tin không chỉ giúp đơn giản hóa quy trình kê khai thuế mà còn giúp cơ quan thuế giám sát chặt chẽ hơn các hoạt động cho thuê tài sản.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i/>
          <w:sz w:val="28"/>
          <w:szCs w:val="28"/>
        </w:rPr>
      </w:pPr>
      <w:r w:rsidRPr="00050087">
        <w:rPr>
          <w:rFonts w:ascii="Times New Roman" w:hAnsi="Times New Roman" w:cs="Times New Roman"/>
          <w:i/>
          <w:sz w:val="28"/>
          <w:szCs w:val="28"/>
        </w:rPr>
        <w:t>3.2.2.2. Giải pháp cho Quận 6, Thành phố Hồ Chí Minh</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i/>
          <w:sz w:val="28"/>
          <w:szCs w:val="28"/>
        </w:rPr>
        <w:t>Thứ nhất</w:t>
      </w:r>
      <w:r w:rsidRPr="00050087">
        <w:rPr>
          <w:rFonts w:ascii="Times New Roman" w:hAnsi="Times New Roman" w:cs="Times New Roman"/>
          <w:bCs/>
          <w:sz w:val="28"/>
          <w:szCs w:val="28"/>
        </w:rPr>
        <w:t xml:space="preserve">, </w:t>
      </w:r>
      <w:r w:rsidRPr="00050087">
        <w:rPr>
          <w:rFonts w:ascii="Times New Roman" w:hAnsi="Times New Roman" w:cs="Times New Roman"/>
          <w:sz w:val="28"/>
          <w:szCs w:val="28"/>
        </w:rPr>
        <w:t>thực hiện chương trình tuyên truyền địa phương</w:t>
      </w:r>
      <w:r w:rsidRPr="00050087">
        <w:rPr>
          <w:rFonts w:ascii="Times New Roman" w:hAnsi="Times New Roman" w:cs="Times New Roman"/>
          <w:bCs/>
          <w:sz w:val="28"/>
          <w:szCs w:val="28"/>
        </w:rPr>
        <w:t xml:space="preserve"> và nhận thức của người dân về nghĩa vụ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Một trong những nguyên nhân chính dẫn đến tình trạng khai báo không đầy đủ hoặc trốn thuế là do nhiều cá nhân chưa có đủ nhận thức về nghĩa vụ thuế hoặc không nắm rõ quy trình kê khai. Cần có các biện pháp tuyên truyền và giáo dục để nâng cao nhận thức của người dân về tầm quan trọng của việc nộp thuế đúng hạn và đầy đủ. Các cơ quan thuế nên tổ chức các chương trình tuyên truyền tại cộng đồng, khu dân cư và trực tuyến để giải thích rõ hơn về nghĩa vụ thuế. Cần làm cho quy định về thuế trở nên dễ hiểu, với các hướng dẫn đơn giản, dễ tiếp cận.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i/>
          <w:sz w:val="28"/>
          <w:szCs w:val="28"/>
        </w:rPr>
        <w:t>Thứ hai</w:t>
      </w:r>
      <w:r w:rsidRPr="00050087">
        <w:rPr>
          <w:rFonts w:ascii="Times New Roman" w:hAnsi="Times New Roman" w:cs="Times New Roman"/>
          <w:sz w:val="28"/>
          <w:szCs w:val="28"/>
        </w:rPr>
        <w:t xml:space="preserve">, phát triển hệ thống công nghệ quản lý thuế địa phương. </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r w:rsidRPr="00050087">
        <w:rPr>
          <w:rFonts w:ascii="Times New Roman" w:hAnsi="Times New Roman" w:cs="Times New Roman"/>
          <w:sz w:val="28"/>
          <w:szCs w:val="28"/>
        </w:rPr>
        <w:t>Trong xu hướng số hóa toàn cầu, việc áp dụng công nghệ vào quản lý thuế là một xu hướng tất yếu để tăng cường tính hiệu quả và minh bạch. Ở Quận 6, một khu vực đô thị sôi động với nhiều hoạt động cho thuê bất động sản và tài sản, việc quản lý thuế truyền thống với các phương thức thủ công không còn phù hợp. Điều này không chỉ gây khó khăn cho cơ quan quản lý mà còn dẫn đến thất thoát nguồn thu thuế do không kiểm soát được toàn bộ các giao dịch. Vì vậy, hệ thống công nghệ quản lý thuế hiện đại, tự động hóa và kết nối thông tin giữa các cơ quan sẽ là chìa khóa để giải quyết vấn đề này. Hệ thống quản lý thuế tại Quận 6 có thể được tích hợp với các thông tin từ các cơ quan quản lý địa phương, như sở tài nguyên và môi trường, nhằm giám sát chặt chẽ các hợp đồng cho thuê bất động sản và các giao dịch tài sản khác.</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sz w:val="28"/>
          <w:szCs w:val="28"/>
        </w:rPr>
      </w:pPr>
      <w:bookmarkStart w:id="159" w:name="_Toc177077165"/>
    </w:p>
    <w:p w:rsidR="00F118DC" w:rsidRPr="00050087" w:rsidRDefault="00050087" w:rsidP="00050087">
      <w:pPr>
        <w:pStyle w:val="10"/>
      </w:pPr>
      <w:bookmarkStart w:id="160" w:name="_Toc179375281"/>
      <w:r>
        <w:t xml:space="preserve">Tiểu </w:t>
      </w:r>
      <w:r w:rsidR="00F118DC" w:rsidRPr="00050087">
        <w:t>kết chương 3</w:t>
      </w:r>
      <w:bookmarkEnd w:id="159"/>
      <w:bookmarkEnd w:id="160"/>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Trong chương 3, thực tiễn thực hiện pháp luật về thuế cho thuê tài sản tại Quận 6, Thành phố Hồ Chí Minh đã được trình bày chi tiết, làm rõ những kết quả đạt được cũng như các khó khăn, thách thức trong quá trình quản lý và thu thuế. Nhờ các biện pháp quản lý và giám sát tích cực, cơ quan thuế tại địa phương đã có những bước tiến quan trọng trong việc nâng cao tỷ lệ nộp thuế từ hoạt động cho thuê tài sản, đặc biệt là thuế thu nhập cá nhân và thuế giá trị gia tăng. Tuy nhiên, vẫn còn tồn tại nhiều hạn chế do sự phức tạp trong quá trình kê khai thuế, tình trạng trốn thuế, khai báo sai lệch và khó khăn trong việc quản lý các giao dịch nhỏ lẻ hoặc không chính thức.</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 xml:space="preserve">Việc phát hiện và xử lý vi phạm thuế tại Quận 6, Thành phố Hồ Chí Minh vẫn còn gặp nhiều thách thức, đặc biệt là trong việc kiểm soát các giao dịch cho </w:t>
      </w:r>
      <w:r w:rsidRPr="00050087">
        <w:rPr>
          <w:rFonts w:ascii="Times New Roman" w:hAnsi="Times New Roman" w:cs="Times New Roman"/>
          <w:bCs/>
          <w:sz w:val="28"/>
          <w:szCs w:val="28"/>
        </w:rPr>
        <w:lastRenderedPageBreak/>
        <w:t>thuê không chính thức và các tài sản vô hình. Các giải pháp như tăng cường giám sát, đơn giản hóa thủ tục kê khai, ứng dụng công nghệ thông tin và cải thiện sự phối hợp giữa các cơ quan liên quan đã được đề xuất nhằm nâng cao hiệu quả quản lý thuế.</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 xml:space="preserve">Chương này cũng đề xuất các biện pháp nhằm hoàn thiện pháp luật về thuế cho thuê tài sản, bao gồm việc điều chỉnh ngưỡng chịu thuế, mở rộng phạm vi áp dụng thuế đối với các loại tài sản vô hình và tăng cường tính minh bạch trong quy trình kê khai và nộp thuế. Những giải pháp này không chỉ giúp cải thiện tính tuân thủ pháp luật mà còn góp phần tăng thu ngân sách nhà nước và thúc đẩy sự phát triển bền vững của thị trường cho thuê tài sản. Nâng cao hiệu quả thực hiện pháp luật về thuế cho thuê tài sản tại Việt Nam và Quận 6, Thành phố Hồ Chí Minh đòi hỏi sự kết hợp giữa việc cải thiện nhận thức của người dân, tăng cường sử dụng công nghệ thông tin, và hoàn thiện khung pháp lý. </w:t>
      </w:r>
      <w:bookmarkStart w:id="161" w:name="_Toc177077166"/>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p>
    <w:p w:rsidR="00050087" w:rsidRDefault="00050087">
      <w:pPr>
        <w:rPr>
          <w:rFonts w:ascii="Times New Roman" w:hAnsi="Times New Roman" w:cs="Times New Roman"/>
          <w:b/>
          <w:bCs/>
          <w:sz w:val="28"/>
          <w:szCs w:val="28"/>
        </w:rPr>
      </w:pPr>
      <w:r>
        <w:rPr>
          <w:rFonts w:ascii="Times New Roman" w:hAnsi="Times New Roman" w:cs="Times New Roman"/>
          <w:b/>
          <w:bCs/>
          <w:sz w:val="28"/>
          <w:szCs w:val="28"/>
        </w:rPr>
        <w:br w:type="page"/>
      </w:r>
    </w:p>
    <w:p w:rsidR="00F118DC" w:rsidRPr="00050087" w:rsidRDefault="00F118DC" w:rsidP="00050087">
      <w:pPr>
        <w:pStyle w:val="10"/>
      </w:pPr>
      <w:bookmarkStart w:id="162" w:name="_Toc179375282"/>
      <w:r w:rsidRPr="00050087">
        <w:lastRenderedPageBreak/>
        <w:t>KẾT LUẬN</w:t>
      </w:r>
      <w:bookmarkEnd w:id="161"/>
      <w:bookmarkEnd w:id="162"/>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Đề án đã khái quát và phân tích toàn diện về pháp luật thuế cho thuê tài sản tại Việt Nam, cung cấp cái nhìn sâu sắc về hệ thống pháp luật hiện hành cũng như thực trạng thực thi tại Quận 6, Thành phố Hồ Chí Minh.</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Trong Chương 1, các khái niệm cơ bản, đặc điểm và vai trò của pháp luật về thuế cho thuê tài sản đã được xác định rõ. Thuế cho thuê tài sản là một phần không thể thiếu trong hệ thống thuế nhà nước, điều chỉnh hoạt động cho thuê và đảm bảo công bằng trong phân bổ tài chính giữa cá nhân, doanh nghiệp và nhà nước. Các yếu tố pháp lý liên quan như tính công khai, minh bạch, tính thống nhất và ổn định trong pháp luật đã giúp tạo điều kiện thuận lợi cho việc thực thi. Những yếu tố tác động như năng lực quản lý của cơ quan nhà nước và sự tuân thủ của các chủ thể cho thuê tài sản cũng được nhấn mạnh như là các yếu tố then chốt ảnh hưởng đến việc thực thi pháp luật này.</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Trong Chương 2, đề án đã phân tích thực trạng pháp luật về thuế cho thuê tài sản tại Việt Nam, làm rõ những quy định cụ thể về phương pháp tính thuế, đối tượng chịu thuế, và quy trình xử lý vi phạm. Pháp luật hiện hành đã xây dựng nền tảng pháp lý khá vững chắc, với các quy định rõ ràng về phương pháp tính thuế thu nhập cá nhân và thuế giá trị gia tăng, giúp đảm bảo tính minh bạch và hợp lý. Tuy nhiên, vẫn còn những tồn tại, bao gồm sự phức tạp trong thủ tục kê khai, thiếu liên kết giữa các cơ quan quản lý và sự chưa hiệu quả trong ứng dụng công nghệ thông tin.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Trong Chương 3, thực tiễn thực thi pháp luật về thuế cho thuê tài sản tại Quận 6, Thành phố Hồ Chí Minh đã được phân tích cụ thể. Những thành tựu trong việc nâng cao tỷ lệ nộp thuế nhờ vào sự giám sát tích cực của cơ quan thuế địa phương đã được ghi nhận. Tuy nhiên, việc trốn thuế và khai báo sai lệch vẫn là thách thức lớn. Các giải pháp như đơn giản hóa thủ tục kê khai, tăng cường sử dụng công nghệ thông tin và nâng cao nhận thức về nghĩa vụ thuế đã được đề xuất nhằm cải thiện hiệu quả quản lý thuế. Những biện pháp này không chỉ góp phần tăng thu ngân sách nhà nước mà còn giúp thúc đẩy sự phát triển bền vững của thị trường cho thuê tài sản.</w:t>
      </w:r>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r w:rsidRPr="00050087">
        <w:rPr>
          <w:rFonts w:ascii="Times New Roman" w:hAnsi="Times New Roman" w:cs="Times New Roman"/>
          <w:bCs/>
          <w:sz w:val="28"/>
          <w:szCs w:val="28"/>
        </w:rPr>
        <w:t>Như vậy, đề án đã nhấn mạnh sự cần thiết của việc hoàn thiện pháp luật về thuế cho thuê tài sản, đồng thời đưa ra các giải pháp cụ thể nhằm nâng cao hiệu quả thực thi pháp luật. Những giải pháp này không chỉ giúp cải thiện tính tuân thủ pháp luật mà còn tạo ra môi trường kinh doanh minh bạch, công bằng và ổn định cho nền kinh tế Việt Nam.</w:t>
      </w:r>
      <w:bookmarkStart w:id="163" w:name="_Toc177077167"/>
    </w:p>
    <w:p w:rsidR="00F118DC" w:rsidRPr="00050087" w:rsidRDefault="00F118DC" w:rsidP="000C4938">
      <w:pPr>
        <w:tabs>
          <w:tab w:val="left" w:pos="851"/>
        </w:tabs>
        <w:spacing w:after="0" w:line="340" w:lineRule="exact"/>
        <w:ind w:firstLine="567"/>
        <w:contextualSpacing/>
        <w:jc w:val="both"/>
        <w:rPr>
          <w:rFonts w:ascii="Times New Roman" w:hAnsi="Times New Roman" w:cs="Times New Roman"/>
          <w:bCs/>
          <w:sz w:val="28"/>
          <w:szCs w:val="28"/>
        </w:rPr>
      </w:pPr>
    </w:p>
    <w:p w:rsidR="00050087" w:rsidRDefault="00050087" w:rsidP="000C4938">
      <w:pPr>
        <w:tabs>
          <w:tab w:val="left" w:pos="851"/>
        </w:tabs>
        <w:spacing w:after="0" w:line="340" w:lineRule="exact"/>
        <w:contextualSpacing/>
        <w:jc w:val="center"/>
        <w:rPr>
          <w:rFonts w:ascii="Times New Roman" w:hAnsi="Times New Roman" w:cs="Times New Roman"/>
          <w:b/>
          <w:bCs/>
          <w:sz w:val="28"/>
          <w:szCs w:val="28"/>
        </w:rPr>
        <w:sectPr w:rsidR="00050087" w:rsidSect="00050087">
          <w:footerReference w:type="default" r:id="rId15"/>
          <w:pgSz w:w="11900" w:h="16838" w:code="9"/>
          <w:pgMar w:top="1418" w:right="1134" w:bottom="1418" w:left="1701" w:header="720" w:footer="720" w:gutter="0"/>
          <w:pgNumType w:start="1"/>
          <w:cols w:space="720"/>
          <w:docGrid w:linePitch="360"/>
        </w:sectPr>
      </w:pPr>
    </w:p>
    <w:p w:rsidR="00F118DC" w:rsidRPr="00050087" w:rsidRDefault="00F118DC" w:rsidP="00D60F9F">
      <w:pPr>
        <w:pStyle w:val="10"/>
      </w:pPr>
      <w:bookmarkStart w:id="164" w:name="_Toc177540142"/>
      <w:bookmarkStart w:id="165" w:name="_Toc179375283"/>
      <w:r w:rsidRPr="00050087">
        <w:lastRenderedPageBreak/>
        <w:t>DANH MỤC TÀI LIỆU THAM KHẢO</w:t>
      </w:r>
      <w:bookmarkEnd w:id="163"/>
      <w:bookmarkEnd w:id="164"/>
      <w:bookmarkEnd w:id="165"/>
    </w:p>
    <w:p w:rsidR="00F118DC" w:rsidRPr="00050087" w:rsidRDefault="00F118DC" w:rsidP="000C4938">
      <w:pPr>
        <w:tabs>
          <w:tab w:val="left" w:pos="851"/>
        </w:tabs>
        <w:spacing w:after="0" w:line="340" w:lineRule="exact"/>
        <w:contextualSpacing/>
        <w:jc w:val="center"/>
        <w:rPr>
          <w:rFonts w:ascii="Times New Roman" w:hAnsi="Times New Roman" w:cs="Times New Roman"/>
          <w:sz w:val="28"/>
          <w:szCs w:val="28"/>
        </w:rPr>
      </w:pPr>
    </w:p>
    <w:p w:rsidR="00F118DC" w:rsidRPr="00050087" w:rsidRDefault="00F118DC" w:rsidP="000C4938">
      <w:pPr>
        <w:tabs>
          <w:tab w:val="left" w:pos="851"/>
        </w:tabs>
        <w:spacing w:after="0" w:line="340" w:lineRule="exact"/>
        <w:ind w:firstLine="567"/>
        <w:contextualSpacing/>
        <w:rPr>
          <w:rFonts w:ascii="Times New Roman" w:hAnsi="Times New Roman" w:cs="Times New Roman"/>
          <w:b/>
          <w:sz w:val="28"/>
          <w:szCs w:val="28"/>
        </w:rPr>
      </w:pPr>
      <w:r w:rsidRPr="00050087">
        <w:rPr>
          <w:rFonts w:ascii="Times New Roman" w:hAnsi="Times New Roman" w:cs="Times New Roman"/>
          <w:b/>
          <w:sz w:val="28"/>
          <w:szCs w:val="28"/>
        </w:rPr>
        <w:t>I. Văn bản pháp luật</w:t>
      </w:r>
    </w:p>
    <w:p w:rsidR="00F118DC" w:rsidRPr="00050087" w:rsidRDefault="00F118DC" w:rsidP="000C4938">
      <w:pPr>
        <w:pStyle w:val="ListParagraph"/>
        <w:numPr>
          <w:ilvl w:val="0"/>
          <w:numId w:val="9"/>
        </w:numPr>
        <w:tabs>
          <w:tab w:val="left" w:pos="851"/>
        </w:tabs>
        <w:spacing w:after="0" w:line="340" w:lineRule="exact"/>
        <w:ind w:left="0" w:firstLine="567"/>
        <w:jc w:val="both"/>
        <w:rPr>
          <w:rFonts w:ascii="Times New Roman" w:hAnsi="Times New Roman"/>
          <w:sz w:val="28"/>
          <w:szCs w:val="28"/>
        </w:rPr>
      </w:pPr>
      <w:r w:rsidRPr="00050087">
        <w:rPr>
          <w:rFonts w:ascii="Times New Roman" w:hAnsi="Times New Roman"/>
          <w:sz w:val="28"/>
          <w:szCs w:val="28"/>
        </w:rPr>
        <w:t>Hiến pháp nước Cộng hòa xã hội chủ nghĩa Việt Nam năm 2013.</w:t>
      </w:r>
    </w:p>
    <w:p w:rsidR="00F118DC" w:rsidRPr="00050087" w:rsidRDefault="00F118DC" w:rsidP="000C4938">
      <w:pPr>
        <w:pStyle w:val="ListParagraph"/>
        <w:numPr>
          <w:ilvl w:val="0"/>
          <w:numId w:val="9"/>
        </w:numPr>
        <w:tabs>
          <w:tab w:val="left" w:pos="851"/>
        </w:tabs>
        <w:spacing w:after="0" w:line="340" w:lineRule="exact"/>
        <w:ind w:left="0" w:firstLine="567"/>
        <w:jc w:val="both"/>
        <w:rPr>
          <w:rFonts w:ascii="Times New Roman" w:hAnsi="Times New Roman"/>
          <w:sz w:val="28"/>
          <w:szCs w:val="28"/>
        </w:rPr>
      </w:pPr>
      <w:r w:rsidRPr="00050087">
        <w:rPr>
          <w:rFonts w:ascii="Times New Roman" w:hAnsi="Times New Roman"/>
          <w:sz w:val="28"/>
          <w:szCs w:val="28"/>
        </w:rPr>
        <w:t>Luật Thuế Giá trị gia tăng năm 2008, sửa đổi bổ sung năm 2013.</w:t>
      </w:r>
    </w:p>
    <w:p w:rsidR="00F118DC" w:rsidRPr="00050087" w:rsidRDefault="00F118DC" w:rsidP="000C4938">
      <w:pPr>
        <w:pStyle w:val="ListParagraph"/>
        <w:numPr>
          <w:ilvl w:val="0"/>
          <w:numId w:val="9"/>
        </w:numPr>
        <w:tabs>
          <w:tab w:val="left" w:pos="851"/>
        </w:tabs>
        <w:spacing w:after="0" w:line="340" w:lineRule="exact"/>
        <w:ind w:left="0" w:firstLine="567"/>
        <w:jc w:val="both"/>
        <w:rPr>
          <w:rFonts w:ascii="Times New Roman" w:hAnsi="Times New Roman"/>
          <w:sz w:val="28"/>
          <w:szCs w:val="28"/>
        </w:rPr>
      </w:pPr>
      <w:r w:rsidRPr="00050087">
        <w:rPr>
          <w:rFonts w:ascii="Times New Roman" w:hAnsi="Times New Roman"/>
          <w:sz w:val="28"/>
          <w:szCs w:val="28"/>
        </w:rPr>
        <w:t>Luật Thuế Thu nhập cá nhân năm 2007, sửa đổi bổ sung năm 2012.</w:t>
      </w:r>
    </w:p>
    <w:p w:rsidR="00F118DC" w:rsidRPr="00050087" w:rsidRDefault="00F118DC" w:rsidP="000C4938">
      <w:pPr>
        <w:pStyle w:val="ListParagraph"/>
        <w:numPr>
          <w:ilvl w:val="0"/>
          <w:numId w:val="9"/>
        </w:numPr>
        <w:tabs>
          <w:tab w:val="left" w:pos="851"/>
        </w:tabs>
        <w:spacing w:after="0" w:line="340" w:lineRule="exact"/>
        <w:ind w:left="0" w:firstLine="567"/>
        <w:jc w:val="both"/>
        <w:rPr>
          <w:rFonts w:ascii="Times New Roman" w:hAnsi="Times New Roman"/>
          <w:sz w:val="28"/>
          <w:szCs w:val="28"/>
        </w:rPr>
      </w:pPr>
      <w:r w:rsidRPr="00050087">
        <w:rPr>
          <w:rFonts w:ascii="Times New Roman" w:hAnsi="Times New Roman"/>
          <w:sz w:val="28"/>
          <w:szCs w:val="28"/>
        </w:rPr>
        <w:t>Nghị định số 125/2020/NĐ-CP ngày 19 tháng 10 năm 2020 của Chính phủ về xử phạt vi phạm hành chính trong lĩnh vực thuế và hóa đơn.</w:t>
      </w:r>
    </w:p>
    <w:p w:rsidR="00F118DC" w:rsidRPr="00050087" w:rsidRDefault="00F118DC" w:rsidP="000C4938">
      <w:pPr>
        <w:pStyle w:val="ListParagraph"/>
        <w:numPr>
          <w:ilvl w:val="0"/>
          <w:numId w:val="9"/>
        </w:numPr>
        <w:tabs>
          <w:tab w:val="left" w:pos="851"/>
        </w:tabs>
        <w:spacing w:after="0" w:line="340" w:lineRule="exact"/>
        <w:ind w:left="0" w:firstLine="567"/>
        <w:jc w:val="both"/>
        <w:rPr>
          <w:rFonts w:ascii="Times New Roman" w:hAnsi="Times New Roman"/>
          <w:sz w:val="28"/>
          <w:szCs w:val="28"/>
        </w:rPr>
      </w:pPr>
      <w:r w:rsidRPr="00050087">
        <w:rPr>
          <w:rFonts w:ascii="Times New Roman" w:hAnsi="Times New Roman"/>
          <w:sz w:val="28"/>
          <w:szCs w:val="28"/>
        </w:rPr>
        <w:t>Nghị định số 65/2013/NĐ-CP ngày 27 tháng 6 năm 2013 của Chính phủ quy định chi tiết một số điều của Luật Thuế thu nhập cá nhân.</w:t>
      </w:r>
    </w:p>
    <w:p w:rsidR="00F118DC" w:rsidRPr="00050087" w:rsidRDefault="00F118DC" w:rsidP="000C4938">
      <w:pPr>
        <w:pStyle w:val="ListParagraph"/>
        <w:numPr>
          <w:ilvl w:val="0"/>
          <w:numId w:val="9"/>
        </w:numPr>
        <w:tabs>
          <w:tab w:val="left" w:pos="851"/>
        </w:tabs>
        <w:spacing w:after="0" w:line="340" w:lineRule="exact"/>
        <w:ind w:left="0" w:firstLine="567"/>
        <w:jc w:val="both"/>
        <w:rPr>
          <w:rFonts w:ascii="Times New Roman" w:hAnsi="Times New Roman"/>
          <w:sz w:val="28"/>
          <w:szCs w:val="28"/>
        </w:rPr>
      </w:pPr>
      <w:r w:rsidRPr="00050087">
        <w:rPr>
          <w:rFonts w:ascii="Times New Roman" w:hAnsi="Times New Roman"/>
          <w:sz w:val="28"/>
          <w:szCs w:val="28"/>
        </w:rPr>
        <w:t>Thông tư số 40/2021/TT-BTC ngày 01 tháng 6 năm 2021 của Bộ Tài chính hướng dẫn thuế giá trị gia tăng, thuế thu nhập cá nhân và quản lý thuế đối với hộ kinh doanh, cá nhân kinh doanh.</w:t>
      </w:r>
    </w:p>
    <w:p w:rsidR="00F118DC" w:rsidRPr="00050087" w:rsidRDefault="00F118DC" w:rsidP="000C4938">
      <w:pPr>
        <w:tabs>
          <w:tab w:val="left" w:pos="851"/>
        </w:tabs>
        <w:spacing w:after="0" w:line="340" w:lineRule="exact"/>
        <w:ind w:firstLine="567"/>
        <w:contextualSpacing/>
        <w:rPr>
          <w:rFonts w:ascii="Times New Roman" w:hAnsi="Times New Roman" w:cs="Times New Roman"/>
          <w:b/>
          <w:sz w:val="28"/>
          <w:szCs w:val="28"/>
        </w:rPr>
      </w:pPr>
      <w:r w:rsidRPr="00050087">
        <w:rPr>
          <w:rFonts w:ascii="Times New Roman" w:hAnsi="Times New Roman" w:cs="Times New Roman"/>
          <w:b/>
          <w:sz w:val="28"/>
          <w:szCs w:val="28"/>
        </w:rPr>
        <w:t>II. Tài liệu tham khảo</w:t>
      </w:r>
    </w:p>
    <w:p w:rsidR="00F118DC" w:rsidRPr="00050087" w:rsidRDefault="00F118DC" w:rsidP="000C4938">
      <w:pPr>
        <w:pStyle w:val="ListParagraph"/>
        <w:numPr>
          <w:ilvl w:val="0"/>
          <w:numId w:val="9"/>
        </w:numPr>
        <w:tabs>
          <w:tab w:val="left" w:pos="851"/>
        </w:tabs>
        <w:spacing w:after="0" w:line="340" w:lineRule="exact"/>
        <w:ind w:left="0" w:firstLine="567"/>
        <w:rPr>
          <w:rFonts w:ascii="Times New Roman" w:hAnsi="Times New Roman"/>
          <w:sz w:val="28"/>
          <w:szCs w:val="28"/>
        </w:rPr>
      </w:pPr>
      <w:r w:rsidRPr="00050087">
        <w:rPr>
          <w:rFonts w:ascii="Times New Roman" w:hAnsi="Times New Roman"/>
          <w:sz w:val="28"/>
          <w:szCs w:val="28"/>
        </w:rPr>
        <w:t>Báo cáo tổng kết công tác thuế của Chi cục Thuế Quận 6, Thành phố Hồ Chí Minh từ năm 2019 – T4/2024.</w:t>
      </w:r>
    </w:p>
    <w:p w:rsidR="00F118DC" w:rsidRPr="00050087" w:rsidRDefault="00F118DC" w:rsidP="000C4938">
      <w:pPr>
        <w:pStyle w:val="ListParagraph"/>
        <w:numPr>
          <w:ilvl w:val="0"/>
          <w:numId w:val="9"/>
        </w:numPr>
        <w:tabs>
          <w:tab w:val="left" w:pos="851"/>
        </w:tabs>
        <w:spacing w:after="0" w:line="340" w:lineRule="exact"/>
        <w:ind w:left="0" w:firstLine="567"/>
        <w:rPr>
          <w:rFonts w:ascii="Times New Roman" w:hAnsi="Times New Roman"/>
          <w:sz w:val="28"/>
          <w:szCs w:val="28"/>
        </w:rPr>
      </w:pPr>
      <w:r w:rsidRPr="00050087">
        <w:rPr>
          <w:rFonts w:ascii="Times New Roman" w:hAnsi="Times New Roman"/>
          <w:sz w:val="28"/>
          <w:szCs w:val="28"/>
        </w:rPr>
        <w:t>Bộ Tài chính (2021), Báo cáo về chính sách thuế và thực trạng quản lý thuế đối với cá nhân cho thuê tài sản tại các đô thị lớn.</w:t>
      </w:r>
    </w:p>
    <w:p w:rsidR="00F118DC" w:rsidRPr="00050087" w:rsidRDefault="00F118DC" w:rsidP="000C4938">
      <w:pPr>
        <w:pStyle w:val="ListParagraph"/>
        <w:numPr>
          <w:ilvl w:val="0"/>
          <w:numId w:val="9"/>
        </w:numPr>
        <w:tabs>
          <w:tab w:val="left" w:pos="851"/>
        </w:tabs>
        <w:spacing w:after="0" w:line="340" w:lineRule="exact"/>
        <w:ind w:left="0" w:firstLine="567"/>
        <w:jc w:val="both"/>
        <w:rPr>
          <w:rFonts w:ascii="Times New Roman" w:hAnsi="Times New Roman"/>
          <w:sz w:val="28"/>
          <w:szCs w:val="28"/>
        </w:rPr>
      </w:pPr>
      <w:r w:rsidRPr="00050087">
        <w:rPr>
          <w:rStyle w:val="Bodytext4NotItalic"/>
          <w:rFonts w:eastAsia="Microsoft Sans Serif"/>
          <w:sz w:val="28"/>
          <w:szCs w:val="28"/>
        </w:rPr>
        <w:t>Nguyễn Công Quốc Dũng (2022), “</w:t>
      </w:r>
      <w:r w:rsidRPr="00050087">
        <w:rPr>
          <w:rFonts w:ascii="Times New Roman" w:hAnsi="Times New Roman"/>
          <w:bCs/>
          <w:iCs/>
          <w:sz w:val="28"/>
          <w:szCs w:val="28"/>
        </w:rPr>
        <w:t xml:space="preserve">Pháp luật </w:t>
      </w:r>
      <w:r w:rsidRPr="00050087">
        <w:rPr>
          <w:rFonts w:ascii="Times New Roman" w:hAnsi="Times New Roman"/>
          <w:iCs/>
          <w:sz w:val="28"/>
          <w:szCs w:val="28"/>
        </w:rPr>
        <w:t xml:space="preserve">về </w:t>
      </w:r>
      <w:r w:rsidRPr="00050087">
        <w:rPr>
          <w:rFonts w:ascii="Times New Roman" w:hAnsi="Times New Roman"/>
          <w:bCs/>
          <w:iCs/>
          <w:sz w:val="28"/>
          <w:szCs w:val="28"/>
        </w:rPr>
        <w:t xml:space="preserve">Thuế thu nhập cá nhân đối </w:t>
      </w:r>
      <w:r w:rsidRPr="00050087">
        <w:rPr>
          <w:rFonts w:ascii="Times New Roman" w:hAnsi="Times New Roman"/>
          <w:iCs/>
          <w:sz w:val="28"/>
          <w:szCs w:val="28"/>
        </w:rPr>
        <w:t xml:space="preserve">với </w:t>
      </w:r>
      <w:r w:rsidRPr="00050087">
        <w:rPr>
          <w:rFonts w:ascii="Times New Roman" w:hAnsi="Times New Roman"/>
          <w:bCs/>
          <w:iCs/>
          <w:sz w:val="28"/>
          <w:szCs w:val="28"/>
        </w:rPr>
        <w:t>cá nhân kinh doanh và</w:t>
      </w:r>
      <w:r w:rsidRPr="00050087">
        <w:rPr>
          <w:rFonts w:ascii="Times New Roman" w:hAnsi="Times New Roman"/>
          <w:iCs/>
          <w:sz w:val="28"/>
          <w:szCs w:val="28"/>
        </w:rPr>
        <w:t xml:space="preserve"> </w:t>
      </w:r>
      <w:r w:rsidRPr="00050087">
        <w:rPr>
          <w:rFonts w:ascii="Times New Roman" w:hAnsi="Times New Roman"/>
          <w:bCs/>
          <w:iCs/>
          <w:sz w:val="28"/>
          <w:szCs w:val="28"/>
        </w:rPr>
        <w:t>hộ kinh doanh</w:t>
      </w:r>
      <w:r w:rsidRPr="00050087">
        <w:rPr>
          <w:rFonts w:ascii="Times New Roman" w:hAnsi="Times New Roman"/>
          <w:iCs/>
          <w:sz w:val="28"/>
          <w:szCs w:val="28"/>
        </w:rPr>
        <w:t xml:space="preserve">”, Luận văn Thạc sĩ Luật kinh tế, Trường Đại học Luật, Đại học Huế. </w:t>
      </w:r>
    </w:p>
    <w:p w:rsidR="00F118DC" w:rsidRPr="00050087" w:rsidRDefault="00F118DC" w:rsidP="00050087">
      <w:pPr>
        <w:pStyle w:val="ListParagraph"/>
        <w:numPr>
          <w:ilvl w:val="0"/>
          <w:numId w:val="9"/>
        </w:numPr>
        <w:tabs>
          <w:tab w:val="left" w:pos="851"/>
          <w:tab w:val="left" w:pos="993"/>
        </w:tabs>
        <w:spacing w:after="0" w:line="340" w:lineRule="exact"/>
        <w:ind w:left="0" w:firstLine="567"/>
        <w:jc w:val="both"/>
        <w:rPr>
          <w:rFonts w:ascii="Times New Roman" w:hAnsi="Times New Roman"/>
          <w:sz w:val="28"/>
          <w:szCs w:val="28"/>
        </w:rPr>
      </w:pPr>
      <w:r w:rsidRPr="00050087">
        <w:rPr>
          <w:rStyle w:val="Bodytext4NotItalic"/>
          <w:rFonts w:eastAsia="Microsoft Sans Serif"/>
          <w:sz w:val="28"/>
          <w:szCs w:val="28"/>
        </w:rPr>
        <w:t>Nguyễn Thị Mai Dung (2018), “</w:t>
      </w:r>
      <w:r w:rsidRPr="00050087">
        <w:rPr>
          <w:rFonts w:ascii="Times New Roman" w:hAnsi="Times New Roman"/>
          <w:iCs/>
          <w:sz w:val="28"/>
          <w:szCs w:val="28"/>
        </w:rPr>
        <w:t xml:space="preserve">Hoàn thiện pháp luật quản lý thuế thu nhập cá nhân ở Việt Nam hiện nay”, Luận văn Tiến sĩ Luật kinh tế, Học viện Khoa học xã hội, Viện Hàn lâm Khoa học xã hội Việt Nam. </w:t>
      </w:r>
    </w:p>
    <w:p w:rsidR="00F118DC" w:rsidRPr="00050087" w:rsidRDefault="00F118DC" w:rsidP="00050087">
      <w:pPr>
        <w:pStyle w:val="ListParagraph"/>
        <w:numPr>
          <w:ilvl w:val="0"/>
          <w:numId w:val="9"/>
        </w:numPr>
        <w:tabs>
          <w:tab w:val="left" w:pos="851"/>
          <w:tab w:val="left" w:pos="993"/>
        </w:tabs>
        <w:spacing w:after="0" w:line="340" w:lineRule="exact"/>
        <w:ind w:left="0" w:firstLine="567"/>
        <w:rPr>
          <w:rFonts w:ascii="Times New Roman" w:hAnsi="Times New Roman"/>
          <w:sz w:val="28"/>
          <w:szCs w:val="28"/>
        </w:rPr>
      </w:pPr>
      <w:r w:rsidRPr="00050087">
        <w:rPr>
          <w:rFonts w:ascii="Times New Roman" w:hAnsi="Times New Roman"/>
          <w:sz w:val="28"/>
          <w:szCs w:val="28"/>
        </w:rPr>
        <w:t>Đỗ Thị Hạnh (2017), Quản lý thuế cho thuê tài sản tại các đô thị lớn ở Việt Nam, Tạp chí Khoa học Pháp lý, số 9/2017.</w:t>
      </w:r>
    </w:p>
    <w:p w:rsidR="00F118DC" w:rsidRPr="00050087" w:rsidRDefault="00F118DC" w:rsidP="00050087">
      <w:pPr>
        <w:pStyle w:val="ListParagraph"/>
        <w:numPr>
          <w:ilvl w:val="0"/>
          <w:numId w:val="9"/>
        </w:numPr>
        <w:tabs>
          <w:tab w:val="left" w:pos="851"/>
          <w:tab w:val="left" w:pos="993"/>
        </w:tabs>
        <w:spacing w:after="0" w:line="340" w:lineRule="exact"/>
        <w:ind w:left="0" w:firstLine="567"/>
        <w:jc w:val="both"/>
        <w:rPr>
          <w:rFonts w:ascii="Times New Roman" w:eastAsia="Microsoft Sans Serif" w:hAnsi="Times New Roman"/>
          <w:sz w:val="28"/>
          <w:szCs w:val="28"/>
          <w:lang w:eastAsia="vi-VN" w:bidi="vi-VN"/>
        </w:rPr>
      </w:pPr>
      <w:r w:rsidRPr="00050087">
        <w:rPr>
          <w:rFonts w:ascii="Times New Roman" w:eastAsia="Microsoft Sans Serif" w:hAnsi="Times New Roman"/>
          <w:sz w:val="28"/>
          <w:szCs w:val="28"/>
          <w:lang w:eastAsia="vi-VN" w:bidi="vi-VN"/>
        </w:rPr>
        <w:t xml:space="preserve">Phạm Thanh Hoa (2020), Thực trạng và giải pháp quản lý thuế đối với hoạt động cho thuê nhà ở tại Việt Nam, Tạp chí Tài chính. </w:t>
      </w:r>
    </w:p>
    <w:p w:rsidR="00F118DC" w:rsidRPr="00050087" w:rsidRDefault="00F118DC" w:rsidP="00050087">
      <w:pPr>
        <w:pStyle w:val="ListParagraph"/>
        <w:numPr>
          <w:ilvl w:val="0"/>
          <w:numId w:val="9"/>
        </w:numPr>
        <w:tabs>
          <w:tab w:val="left" w:pos="851"/>
          <w:tab w:val="left" w:pos="993"/>
        </w:tabs>
        <w:spacing w:after="0" w:line="340" w:lineRule="exact"/>
        <w:ind w:left="0" w:firstLine="567"/>
        <w:jc w:val="both"/>
        <w:rPr>
          <w:rStyle w:val="Bodytext4NotItalic"/>
          <w:rFonts w:eastAsia="Microsoft Sans Serif"/>
          <w:i w:val="0"/>
          <w:sz w:val="28"/>
          <w:szCs w:val="28"/>
        </w:rPr>
      </w:pPr>
      <w:r w:rsidRPr="00050087">
        <w:rPr>
          <w:rStyle w:val="Bodytext4NotItalic"/>
          <w:rFonts w:eastAsia="Microsoft Sans Serif"/>
          <w:sz w:val="28"/>
          <w:szCs w:val="28"/>
        </w:rPr>
        <w:t>Nguyễn Thanh Liêm (2017), “</w:t>
      </w:r>
      <w:r w:rsidRPr="00050087">
        <w:rPr>
          <w:rFonts w:ascii="Times New Roman" w:hAnsi="Times New Roman"/>
          <w:iCs/>
          <w:sz w:val="28"/>
          <w:szCs w:val="28"/>
        </w:rPr>
        <w:t xml:space="preserve">Pháp luật về thuế thu nhập cá nhân đối với cá nhân kinh doanh và hộ kinh doanh”, Luận văn thạc sỹ Luật học, Đại học kinh tế Thành phố Hồ Chí Minh. </w:t>
      </w:r>
    </w:p>
    <w:p w:rsidR="00F118DC" w:rsidRPr="00050087" w:rsidRDefault="00F118DC" w:rsidP="00050087">
      <w:pPr>
        <w:pStyle w:val="ListParagraph"/>
        <w:numPr>
          <w:ilvl w:val="0"/>
          <w:numId w:val="9"/>
        </w:numPr>
        <w:tabs>
          <w:tab w:val="left" w:pos="851"/>
          <w:tab w:val="left" w:pos="993"/>
        </w:tabs>
        <w:spacing w:after="0" w:line="340" w:lineRule="exact"/>
        <w:ind w:left="0" w:firstLine="567"/>
        <w:rPr>
          <w:rFonts w:ascii="Times New Roman" w:hAnsi="Times New Roman"/>
          <w:sz w:val="28"/>
          <w:szCs w:val="28"/>
        </w:rPr>
      </w:pPr>
      <w:r w:rsidRPr="00050087">
        <w:rPr>
          <w:rFonts w:ascii="Times New Roman" w:hAnsi="Times New Roman"/>
          <w:sz w:val="28"/>
          <w:szCs w:val="28"/>
        </w:rPr>
        <w:t>Nguyễn Thị Lan (2022), Pháp luật thuế và tác động của chính sách thuế đối với thị trường cho thuê tài sản tại Việt Nam, Tạp chí Kinh tế và Pháp luật, số 3/2022.</w:t>
      </w:r>
    </w:p>
    <w:p w:rsidR="00F118DC" w:rsidRPr="00050087" w:rsidRDefault="00F118DC" w:rsidP="00050087">
      <w:pPr>
        <w:pStyle w:val="ListParagraph"/>
        <w:numPr>
          <w:ilvl w:val="0"/>
          <w:numId w:val="9"/>
        </w:numPr>
        <w:tabs>
          <w:tab w:val="left" w:pos="851"/>
          <w:tab w:val="left" w:pos="993"/>
        </w:tabs>
        <w:spacing w:after="0" w:line="340" w:lineRule="exact"/>
        <w:ind w:left="0" w:firstLine="567"/>
        <w:jc w:val="both"/>
        <w:rPr>
          <w:rFonts w:ascii="Times New Roman" w:hAnsi="Times New Roman"/>
          <w:sz w:val="28"/>
          <w:szCs w:val="28"/>
        </w:rPr>
      </w:pPr>
      <w:r w:rsidRPr="00050087">
        <w:rPr>
          <w:rFonts w:ascii="Times New Roman" w:hAnsi="Times New Roman"/>
          <w:bCs/>
          <w:iCs/>
          <w:sz w:val="28"/>
          <w:szCs w:val="28"/>
        </w:rPr>
        <w:t xml:space="preserve">Nguyễn Hải Ninh (2016), Kiểm soát thu nhập của người nộp thuế trong quá trình thực hiện pháp luật thuế thu nhập cá nhân ở Việt Nam, Luận án tiến sĩ luật kinh tế, Đại học Luật Hà Nội. </w:t>
      </w:r>
    </w:p>
    <w:p w:rsidR="00F118DC" w:rsidRPr="00050087" w:rsidRDefault="00F118DC" w:rsidP="00050087">
      <w:pPr>
        <w:pStyle w:val="ListParagraph"/>
        <w:numPr>
          <w:ilvl w:val="0"/>
          <w:numId w:val="9"/>
        </w:numPr>
        <w:tabs>
          <w:tab w:val="left" w:pos="851"/>
          <w:tab w:val="left" w:pos="993"/>
        </w:tabs>
        <w:spacing w:after="0" w:line="340" w:lineRule="exact"/>
        <w:ind w:left="0" w:firstLine="567"/>
        <w:jc w:val="both"/>
        <w:rPr>
          <w:rFonts w:ascii="Times New Roman" w:hAnsi="Times New Roman"/>
          <w:sz w:val="28"/>
          <w:szCs w:val="28"/>
        </w:rPr>
      </w:pPr>
      <w:r w:rsidRPr="00050087">
        <w:rPr>
          <w:rFonts w:ascii="Times New Roman" w:hAnsi="Times New Roman"/>
          <w:sz w:val="28"/>
          <w:szCs w:val="28"/>
        </w:rPr>
        <w:t>Nguyễn Văn Nam (2020), Pháp luật thuế thu nhập cá nhân đối với hoạt động cho thuê tài sản tại Việt Nam, Tạp chí Pháp luật và Kinh tế, số 12/2020.</w:t>
      </w:r>
    </w:p>
    <w:p w:rsidR="00F118DC" w:rsidRPr="00050087" w:rsidRDefault="00F118DC" w:rsidP="00050087">
      <w:pPr>
        <w:pStyle w:val="ListParagraph"/>
        <w:numPr>
          <w:ilvl w:val="0"/>
          <w:numId w:val="9"/>
        </w:numPr>
        <w:tabs>
          <w:tab w:val="left" w:pos="851"/>
          <w:tab w:val="left" w:pos="993"/>
        </w:tabs>
        <w:spacing w:after="0" w:line="340" w:lineRule="exact"/>
        <w:ind w:left="0" w:firstLine="567"/>
        <w:rPr>
          <w:rFonts w:ascii="Times New Roman" w:hAnsi="Times New Roman"/>
          <w:sz w:val="28"/>
          <w:szCs w:val="28"/>
        </w:rPr>
      </w:pPr>
      <w:r w:rsidRPr="00050087">
        <w:rPr>
          <w:rFonts w:ascii="Times New Roman" w:hAnsi="Times New Roman"/>
          <w:sz w:val="28"/>
          <w:szCs w:val="28"/>
        </w:rPr>
        <w:lastRenderedPageBreak/>
        <w:t>Trần Văn Quang (2021), Pháp luật về thuế cho thuê bất động sản tại Việt Nam: Thực trạng và giải pháp, Luận văn Thạc sĩ, Trường Đại học Luật TP.HCM.</w:t>
      </w:r>
    </w:p>
    <w:p w:rsidR="00F118DC" w:rsidRPr="00050087" w:rsidRDefault="00F118DC" w:rsidP="00050087">
      <w:pPr>
        <w:pStyle w:val="ListParagraph"/>
        <w:numPr>
          <w:ilvl w:val="0"/>
          <w:numId w:val="9"/>
        </w:numPr>
        <w:tabs>
          <w:tab w:val="left" w:pos="851"/>
          <w:tab w:val="left" w:pos="993"/>
        </w:tabs>
        <w:spacing w:after="0" w:line="340" w:lineRule="exact"/>
        <w:ind w:left="0" w:firstLine="567"/>
        <w:jc w:val="both"/>
        <w:rPr>
          <w:rFonts w:ascii="Times New Roman" w:hAnsi="Times New Roman"/>
          <w:iCs/>
          <w:sz w:val="28"/>
          <w:szCs w:val="28"/>
        </w:rPr>
      </w:pPr>
      <w:r w:rsidRPr="00050087">
        <w:rPr>
          <w:rStyle w:val="Bodytext4NotItalic"/>
          <w:rFonts w:eastAsia="Microsoft Sans Serif"/>
          <w:sz w:val="28"/>
          <w:szCs w:val="28"/>
        </w:rPr>
        <w:t>Hoàng Văn Tiến (2018), “</w:t>
      </w:r>
      <w:r w:rsidRPr="00050087">
        <w:rPr>
          <w:rFonts w:ascii="Times New Roman" w:hAnsi="Times New Roman"/>
          <w:iCs/>
          <w:sz w:val="28"/>
          <w:szCs w:val="28"/>
        </w:rPr>
        <w:t xml:space="preserve">Pháp luật thuế thu nhập cá nhân đối với cá nhân kinh doanh”, Luận văn thạc sỹ Luật kinh tế, Viện Đại học Mở Hà Nội. </w:t>
      </w:r>
    </w:p>
    <w:p w:rsidR="00F118DC" w:rsidRPr="00050087" w:rsidRDefault="00F118DC" w:rsidP="00050087">
      <w:pPr>
        <w:pStyle w:val="ListParagraph"/>
        <w:numPr>
          <w:ilvl w:val="0"/>
          <w:numId w:val="9"/>
        </w:numPr>
        <w:tabs>
          <w:tab w:val="left" w:pos="851"/>
          <w:tab w:val="left" w:pos="993"/>
        </w:tabs>
        <w:spacing w:after="0" w:line="340" w:lineRule="exact"/>
        <w:ind w:left="0" w:firstLine="567"/>
        <w:rPr>
          <w:rFonts w:ascii="Times New Roman" w:hAnsi="Times New Roman"/>
          <w:sz w:val="28"/>
          <w:szCs w:val="28"/>
        </w:rPr>
      </w:pPr>
      <w:r w:rsidRPr="00050087">
        <w:rPr>
          <w:rFonts w:ascii="Times New Roman" w:hAnsi="Times New Roman"/>
          <w:sz w:val="28"/>
          <w:szCs w:val="28"/>
        </w:rPr>
        <w:t>Lê Thị Phương Thảo (2018), Hoàn thiện pháp luật về thuế thu nhập cá nhân đối với hoạt động cho thuê tài sản tại Việt Nam, Luận án Tiến sĩ, Trường Đại học Luật Hà Nội.</w:t>
      </w:r>
    </w:p>
    <w:p w:rsidR="00F118DC" w:rsidRPr="00050087" w:rsidRDefault="00F118DC" w:rsidP="00050087">
      <w:pPr>
        <w:pStyle w:val="ListParagraph"/>
        <w:numPr>
          <w:ilvl w:val="0"/>
          <w:numId w:val="9"/>
        </w:numPr>
        <w:tabs>
          <w:tab w:val="left" w:pos="851"/>
          <w:tab w:val="left" w:pos="993"/>
        </w:tabs>
        <w:spacing w:after="0" w:line="340" w:lineRule="exact"/>
        <w:ind w:left="0" w:firstLine="567"/>
        <w:rPr>
          <w:rFonts w:ascii="Times New Roman" w:hAnsi="Times New Roman"/>
          <w:sz w:val="28"/>
          <w:szCs w:val="28"/>
        </w:rPr>
      </w:pPr>
      <w:r w:rsidRPr="00050087">
        <w:rPr>
          <w:rFonts w:ascii="Times New Roman" w:hAnsi="Times New Roman"/>
          <w:sz w:val="28"/>
          <w:szCs w:val="28"/>
        </w:rPr>
        <w:t>Nguyễn Minh Tuấn (2019), Giải pháp hoàn thiện chính sách thuế đối với hoạt động cho thuê tài sản tại Việt Nam, Luận văn Thạc sĩ, Trường Đại học Kinh tế TP.HCM.</w:t>
      </w:r>
    </w:p>
    <w:p w:rsidR="00F118DC" w:rsidRPr="00050087" w:rsidRDefault="00F118DC" w:rsidP="00050087">
      <w:pPr>
        <w:pStyle w:val="ListParagraph"/>
        <w:numPr>
          <w:ilvl w:val="0"/>
          <w:numId w:val="9"/>
        </w:numPr>
        <w:tabs>
          <w:tab w:val="left" w:pos="851"/>
          <w:tab w:val="left" w:pos="993"/>
        </w:tabs>
        <w:spacing w:after="0" w:line="340" w:lineRule="exact"/>
        <w:ind w:left="0" w:firstLine="567"/>
        <w:rPr>
          <w:rFonts w:ascii="Times New Roman" w:hAnsi="Times New Roman"/>
          <w:sz w:val="28"/>
          <w:szCs w:val="28"/>
        </w:rPr>
      </w:pPr>
      <w:r w:rsidRPr="00050087">
        <w:rPr>
          <w:rFonts w:ascii="Times New Roman" w:hAnsi="Times New Roman"/>
          <w:sz w:val="28"/>
          <w:szCs w:val="28"/>
        </w:rPr>
        <w:t>Tạp chí Tài chính (2020), Các bài viết về thực tiễn thu thuế cho thuê tài sản tại các thành phố lớn, số 8/2020.</w:t>
      </w:r>
    </w:p>
    <w:p w:rsidR="00F118DC" w:rsidRPr="00050087" w:rsidRDefault="00F118DC" w:rsidP="00050087">
      <w:pPr>
        <w:pStyle w:val="ListParagraph"/>
        <w:numPr>
          <w:ilvl w:val="0"/>
          <w:numId w:val="9"/>
        </w:numPr>
        <w:tabs>
          <w:tab w:val="left" w:pos="851"/>
          <w:tab w:val="left" w:pos="993"/>
        </w:tabs>
        <w:spacing w:after="0" w:line="340" w:lineRule="exact"/>
        <w:ind w:left="0" w:firstLine="567"/>
        <w:jc w:val="both"/>
        <w:rPr>
          <w:rFonts w:ascii="Times New Roman" w:eastAsia="Microsoft Sans Serif" w:hAnsi="Times New Roman"/>
          <w:sz w:val="28"/>
          <w:szCs w:val="28"/>
          <w:lang w:eastAsia="vi-VN" w:bidi="vi-VN"/>
        </w:rPr>
      </w:pPr>
      <w:r w:rsidRPr="00050087">
        <w:rPr>
          <w:rFonts w:ascii="Times New Roman" w:eastAsia="Microsoft Sans Serif" w:hAnsi="Times New Roman"/>
          <w:sz w:val="28"/>
          <w:szCs w:val="28"/>
          <w:lang w:eastAsia="vi-VN" w:bidi="vi-VN"/>
        </w:rPr>
        <w:t>Viện Nghiên cứu Quản lý Kinh tế Trung ương (CIEM) (2020), Nghiên cứu về hệ thống thuế bất động sản và cho thuê tài sản tại Việt Nam.</w:t>
      </w:r>
    </w:p>
    <w:p w:rsidR="00F118DC" w:rsidRPr="00050087" w:rsidRDefault="00F118DC" w:rsidP="00050087">
      <w:pPr>
        <w:tabs>
          <w:tab w:val="left" w:pos="851"/>
          <w:tab w:val="left" w:pos="993"/>
        </w:tabs>
        <w:spacing w:after="0" w:line="340" w:lineRule="exact"/>
        <w:contextualSpacing/>
        <w:jc w:val="both"/>
        <w:rPr>
          <w:rFonts w:ascii="Times New Roman" w:eastAsia="Microsoft Sans Serif" w:hAnsi="Times New Roman" w:cs="Times New Roman"/>
          <w:sz w:val="28"/>
          <w:szCs w:val="28"/>
          <w:lang w:eastAsia="vi-VN" w:bidi="vi-VN"/>
        </w:rPr>
      </w:pPr>
    </w:p>
    <w:p w:rsidR="00F118DC" w:rsidRPr="00050087" w:rsidRDefault="00F118DC" w:rsidP="000C4938">
      <w:pPr>
        <w:tabs>
          <w:tab w:val="left" w:pos="851"/>
        </w:tabs>
        <w:spacing w:after="0" w:line="340" w:lineRule="exact"/>
        <w:contextualSpacing/>
        <w:jc w:val="both"/>
        <w:rPr>
          <w:rFonts w:ascii="Times New Roman" w:eastAsia="Microsoft Sans Serif" w:hAnsi="Times New Roman" w:cs="Times New Roman"/>
          <w:sz w:val="28"/>
          <w:szCs w:val="28"/>
          <w:lang w:eastAsia="vi-VN" w:bidi="vi-VN"/>
        </w:rPr>
      </w:pPr>
    </w:p>
    <w:p w:rsidR="0059697C" w:rsidRPr="00050087" w:rsidRDefault="008339FC">
      <w:pPr>
        <w:rPr>
          <w:rFonts w:ascii="Times New Roman" w:hAnsi="Times New Roman" w:cs="Times New Roman"/>
        </w:rPr>
      </w:pPr>
    </w:p>
    <w:sectPr w:rsidR="0059697C" w:rsidRPr="00050087" w:rsidSect="00050087">
      <w:footerReference w:type="default" r:id="rId16"/>
      <w:pgSz w:w="11900" w:h="16838" w:code="9"/>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9FC" w:rsidRDefault="008339FC" w:rsidP="00F118DC">
      <w:pPr>
        <w:spacing w:after="0" w:line="240" w:lineRule="auto"/>
      </w:pPr>
      <w:r>
        <w:separator/>
      </w:r>
    </w:p>
  </w:endnote>
  <w:endnote w:type="continuationSeparator" w:id="0">
    <w:p w:rsidR="008339FC" w:rsidRDefault="008339FC" w:rsidP="00F11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938" w:rsidRDefault="000C4938">
    <w:pPr>
      <w:pStyle w:val="Footer"/>
      <w:jc w:val="center"/>
    </w:pPr>
  </w:p>
  <w:p w:rsidR="00F118DC" w:rsidRDefault="00F118D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6205373"/>
      <w:docPartObj>
        <w:docPartGallery w:val="Page Numbers (Bottom of Page)"/>
        <w:docPartUnique/>
      </w:docPartObj>
    </w:sdtPr>
    <w:sdtEndPr>
      <w:rPr>
        <w:noProof/>
      </w:rPr>
    </w:sdtEndPr>
    <w:sdtContent>
      <w:p w:rsidR="009F4BFF" w:rsidRDefault="00C02715">
        <w:pPr>
          <w:pStyle w:val="Footer"/>
          <w:jc w:val="center"/>
        </w:pPr>
        <w:r>
          <w:fldChar w:fldCharType="begin"/>
        </w:r>
        <w:r>
          <w:instrText xml:space="preserve"> PAGE   \* MERGEFORMAT </w:instrText>
        </w:r>
        <w:r>
          <w:fldChar w:fldCharType="separate"/>
        </w:r>
        <w:r w:rsidR="00527798">
          <w:rPr>
            <w:noProof/>
          </w:rPr>
          <w:t>16</w:t>
        </w:r>
        <w:r>
          <w:rPr>
            <w:noProof/>
          </w:rPr>
          <w:fldChar w:fldCharType="end"/>
        </w:r>
      </w:p>
    </w:sdtContent>
  </w:sdt>
  <w:p w:rsidR="009F4BFF" w:rsidRDefault="008339F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087" w:rsidRDefault="00050087">
    <w:pPr>
      <w:pStyle w:val="Footer"/>
      <w:jc w:val="center"/>
    </w:pPr>
  </w:p>
  <w:p w:rsidR="00050087" w:rsidRDefault="0005008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9FC" w:rsidRDefault="008339FC" w:rsidP="00F118DC">
      <w:pPr>
        <w:spacing w:after="0" w:line="240" w:lineRule="auto"/>
      </w:pPr>
      <w:r>
        <w:separator/>
      </w:r>
    </w:p>
  </w:footnote>
  <w:footnote w:type="continuationSeparator" w:id="0">
    <w:p w:rsidR="008339FC" w:rsidRDefault="008339FC" w:rsidP="00F118DC">
      <w:pPr>
        <w:spacing w:after="0" w:line="240" w:lineRule="auto"/>
      </w:pPr>
      <w:r>
        <w:continuationSeparator/>
      </w:r>
    </w:p>
  </w:footnote>
  <w:footnote w:id="1">
    <w:p w:rsidR="00F118DC" w:rsidRPr="009F4BFF" w:rsidRDefault="00F118DC" w:rsidP="00F118DC">
      <w:pPr>
        <w:pStyle w:val="FootnoteText"/>
        <w:jc w:val="both"/>
        <w:rPr>
          <w:rFonts w:ascii="Times New Roman" w:hAnsi="Times New Roman" w:cs="Times New Roman"/>
        </w:rPr>
      </w:pPr>
      <w:r w:rsidRPr="009F4BFF">
        <w:rPr>
          <w:rStyle w:val="FootnoteReference"/>
          <w:rFonts w:ascii="Times New Roman" w:hAnsi="Times New Roman" w:cs="Times New Roman"/>
        </w:rPr>
        <w:footnoteRef/>
      </w:r>
      <w:r w:rsidRPr="009F4BFF">
        <w:rPr>
          <w:rFonts w:ascii="Times New Roman" w:hAnsi="Times New Roman" w:cs="Times New Roman"/>
        </w:rPr>
        <w:t xml:space="preserve"> Nguyễn Thị Lan (2022), Pháp luật thuế và tác động của chính sách thuế đối với thị trường cho thuê tài sản tại Việt Nam, Tạp chí Kinh tế và Pháp luật, số 3/2022.</w:t>
      </w:r>
    </w:p>
  </w:footnote>
  <w:footnote w:id="2">
    <w:p w:rsidR="00F118DC" w:rsidRPr="009F4BFF" w:rsidRDefault="00F118DC" w:rsidP="00F118DC">
      <w:pPr>
        <w:pStyle w:val="FootnoteText"/>
        <w:jc w:val="both"/>
        <w:rPr>
          <w:rFonts w:ascii="Times New Roman" w:hAnsi="Times New Roman" w:cs="Times New Roman"/>
        </w:rPr>
      </w:pPr>
      <w:r w:rsidRPr="009F4BFF">
        <w:rPr>
          <w:rStyle w:val="FootnoteReference"/>
          <w:rFonts w:ascii="Times New Roman" w:hAnsi="Times New Roman" w:cs="Times New Roman"/>
        </w:rPr>
        <w:footnoteRef/>
      </w:r>
      <w:r w:rsidRPr="009F4BFF">
        <w:rPr>
          <w:rFonts w:ascii="Times New Roman" w:hAnsi="Times New Roman" w:cs="Times New Roman"/>
        </w:rPr>
        <w:t xml:space="preserve"> Lê Thị Phương Thảo (2018), Hoàn thiện pháp luật về thuế thu nhập cá nhân đối với hoạt động cho thuê tài sản tại Việt Nam, Luận án Tiến sĩ, Trường Đại học Luật Hà Nội.</w:t>
      </w:r>
    </w:p>
  </w:footnote>
  <w:footnote w:id="3">
    <w:p w:rsidR="00F118DC" w:rsidRPr="009F4BFF" w:rsidRDefault="00F118DC" w:rsidP="00F118DC">
      <w:pPr>
        <w:pStyle w:val="FootnoteText"/>
        <w:jc w:val="both"/>
        <w:rPr>
          <w:rFonts w:ascii="Times New Roman" w:hAnsi="Times New Roman" w:cs="Times New Roman"/>
        </w:rPr>
      </w:pPr>
      <w:r w:rsidRPr="009F4BFF">
        <w:rPr>
          <w:rStyle w:val="FootnoteReference"/>
          <w:rFonts w:ascii="Times New Roman" w:hAnsi="Times New Roman" w:cs="Times New Roman"/>
        </w:rPr>
        <w:footnoteRef/>
      </w:r>
      <w:r w:rsidRPr="009F4BFF">
        <w:rPr>
          <w:rFonts w:ascii="Times New Roman" w:hAnsi="Times New Roman" w:cs="Times New Roman"/>
        </w:rPr>
        <w:t xml:space="preserve"> Nguyễn Minh Tuấn (2019), Giải pháp hoàn thiện chính sách thuế đối với hoạt động cho thuê tài sản tại Việt Nam, Luận văn Thạc sĩ, Trường Đại học Kinh tế TP.HCM.</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D5B5A"/>
    <w:multiLevelType w:val="hybridMultilevel"/>
    <w:tmpl w:val="CF7440E2"/>
    <w:lvl w:ilvl="0" w:tplc="17381AE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6E7E7F"/>
    <w:multiLevelType w:val="multilevel"/>
    <w:tmpl w:val="72F6A3F8"/>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E821D1"/>
    <w:multiLevelType w:val="hybridMultilevel"/>
    <w:tmpl w:val="1116F39E"/>
    <w:lvl w:ilvl="0" w:tplc="17381AEA">
      <w:start w:val="1"/>
      <w:numFmt w:val="lowerRoman"/>
      <w:lvlText w:val="%1)"/>
      <w:lvlJc w:val="left"/>
      <w:pPr>
        <w:ind w:left="2007" w:hanging="360"/>
      </w:pPr>
      <w:rPr>
        <w:rFonts w:hint="default"/>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3" w15:restartNumberingAfterBreak="0">
    <w:nsid w:val="26427764"/>
    <w:multiLevelType w:val="multilevel"/>
    <w:tmpl w:val="0306726C"/>
    <w:lvl w:ilvl="0">
      <w:start w:val="1"/>
      <w:numFmt w:val="low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F62511"/>
    <w:multiLevelType w:val="multilevel"/>
    <w:tmpl w:val="87D44128"/>
    <w:lvl w:ilvl="0">
      <w:start w:val="1"/>
      <w:numFmt w:val="low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E4099C"/>
    <w:multiLevelType w:val="multilevel"/>
    <w:tmpl w:val="C540E0AA"/>
    <w:lvl w:ilvl="0">
      <w:start w:val="1"/>
      <w:numFmt w:val="low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154F4A"/>
    <w:multiLevelType w:val="hybridMultilevel"/>
    <w:tmpl w:val="DEBA217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41F4787E"/>
    <w:multiLevelType w:val="multilevel"/>
    <w:tmpl w:val="C54ECB70"/>
    <w:lvl w:ilvl="0">
      <w:start w:val="1"/>
      <w:numFmt w:val="lowerRoman"/>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5706CE"/>
    <w:multiLevelType w:val="multilevel"/>
    <w:tmpl w:val="3D16EC1E"/>
    <w:lvl w:ilvl="0">
      <w:start w:val="1"/>
      <w:numFmt w:val="lowerRoman"/>
      <w:lvlText w:val="%1)"/>
      <w:lvlJc w:val="left"/>
      <w:pPr>
        <w:tabs>
          <w:tab w:val="num" w:pos="786"/>
        </w:tabs>
        <w:ind w:left="786" w:hanging="360"/>
      </w:pPr>
      <w:rPr>
        <w:rFonts w:hint="default"/>
        <w:sz w:val="28"/>
      </w:rPr>
    </w:lvl>
    <w:lvl w:ilvl="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num w:numId="1">
    <w:abstractNumId w:val="3"/>
  </w:num>
  <w:num w:numId="2">
    <w:abstractNumId w:val="2"/>
  </w:num>
  <w:num w:numId="3">
    <w:abstractNumId w:val="4"/>
  </w:num>
  <w:num w:numId="4">
    <w:abstractNumId w:val="5"/>
  </w:num>
  <w:num w:numId="5">
    <w:abstractNumId w:val="0"/>
  </w:num>
  <w:num w:numId="6">
    <w:abstractNumId w:val="1"/>
  </w:num>
  <w:num w:numId="7">
    <w:abstractNumId w:val="8"/>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bordersDoNotSurroundHeader/>
  <w:bordersDoNotSurroundFooter/>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8DC"/>
    <w:rsid w:val="00050087"/>
    <w:rsid w:val="000944A8"/>
    <w:rsid w:val="000C4938"/>
    <w:rsid w:val="00173F0B"/>
    <w:rsid w:val="002338B6"/>
    <w:rsid w:val="00527798"/>
    <w:rsid w:val="005E1BE6"/>
    <w:rsid w:val="0073657B"/>
    <w:rsid w:val="007C497F"/>
    <w:rsid w:val="008339FC"/>
    <w:rsid w:val="00871077"/>
    <w:rsid w:val="00950EF7"/>
    <w:rsid w:val="009A5D78"/>
    <w:rsid w:val="00AF7040"/>
    <w:rsid w:val="00C02715"/>
    <w:rsid w:val="00D60F9F"/>
    <w:rsid w:val="00E6170C"/>
    <w:rsid w:val="00F11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3B608"/>
  <w15:docId w15:val="{0A30D873-CB15-4E28-84C9-EA9B1B0C9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8DC"/>
  </w:style>
  <w:style w:type="paragraph" w:styleId="Heading1">
    <w:name w:val="heading 1"/>
    <w:basedOn w:val="Normal"/>
    <w:next w:val="Normal"/>
    <w:link w:val="Heading1Char"/>
    <w:uiPriority w:val="9"/>
    <w:qFormat/>
    <w:rsid w:val="00F118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118DC"/>
    <w:pPr>
      <w:keepNext/>
      <w:keepLines/>
      <w:spacing w:before="40" w:after="0" w:line="360" w:lineRule="auto"/>
      <w:jc w:val="both"/>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F118D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118D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118D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118D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18D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118D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F118D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F118D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118D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118DC"/>
    <w:rPr>
      <w:rFonts w:asciiTheme="majorHAnsi" w:eastAsiaTheme="majorEastAsia" w:hAnsiTheme="majorHAnsi" w:cstheme="majorBidi"/>
      <w:i/>
      <w:iCs/>
      <w:color w:val="243F60" w:themeColor="accent1" w:themeShade="7F"/>
    </w:rPr>
  </w:style>
  <w:style w:type="paragraph" w:styleId="ListParagraph">
    <w:name w:val="List Paragraph"/>
    <w:basedOn w:val="Normal"/>
    <w:uiPriority w:val="34"/>
    <w:qFormat/>
    <w:rsid w:val="00F118DC"/>
    <w:pPr>
      <w:spacing w:after="160" w:line="259" w:lineRule="auto"/>
      <w:ind w:left="720"/>
      <w:contextualSpacing/>
    </w:pPr>
    <w:rPr>
      <w:rFonts w:ascii="Calibri" w:eastAsia="Calibri" w:hAnsi="Calibri" w:cs="Times New Roman"/>
    </w:rPr>
  </w:style>
  <w:style w:type="paragraph" w:styleId="TOC1">
    <w:name w:val="toc 1"/>
    <w:basedOn w:val="Normal"/>
    <w:next w:val="Normal"/>
    <w:autoRedefine/>
    <w:uiPriority w:val="39"/>
    <w:unhideWhenUsed/>
    <w:rsid w:val="00F118DC"/>
    <w:pPr>
      <w:spacing w:before="120" w:after="0"/>
    </w:pPr>
    <w:rPr>
      <w:rFonts w:cstheme="minorHAnsi"/>
      <w:b/>
      <w:bCs/>
      <w:i/>
      <w:iCs/>
      <w:sz w:val="24"/>
      <w:szCs w:val="24"/>
    </w:rPr>
  </w:style>
  <w:style w:type="paragraph" w:customStyle="1" w:styleId="2">
    <w:name w:val="2"/>
    <w:basedOn w:val="Heading1"/>
    <w:rsid w:val="00F118DC"/>
    <w:pPr>
      <w:tabs>
        <w:tab w:val="left" w:pos="993"/>
      </w:tabs>
      <w:spacing w:before="0" w:line="360" w:lineRule="auto"/>
      <w:ind w:firstLine="567"/>
      <w:jc w:val="both"/>
    </w:pPr>
    <w:rPr>
      <w:rFonts w:ascii="Times New Roman" w:hAnsi="Times New Roman" w:cs="Times New Roman"/>
      <w:bCs w:val="0"/>
      <w:color w:val="auto"/>
    </w:rPr>
  </w:style>
  <w:style w:type="paragraph" w:styleId="BalloonText">
    <w:name w:val="Balloon Text"/>
    <w:basedOn w:val="Normal"/>
    <w:link w:val="BalloonTextChar"/>
    <w:uiPriority w:val="99"/>
    <w:semiHidden/>
    <w:unhideWhenUsed/>
    <w:rsid w:val="00F118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18DC"/>
    <w:rPr>
      <w:rFonts w:ascii="Tahoma" w:hAnsi="Tahoma" w:cs="Tahoma"/>
      <w:sz w:val="16"/>
      <w:szCs w:val="16"/>
    </w:rPr>
  </w:style>
  <w:style w:type="paragraph" w:styleId="NormalWeb">
    <w:name w:val="Normal (Web)"/>
    <w:basedOn w:val="Normal"/>
    <w:uiPriority w:val="99"/>
    <w:unhideWhenUsed/>
    <w:rsid w:val="00F118DC"/>
    <w:rPr>
      <w:rFonts w:ascii="Times New Roman" w:hAnsi="Times New Roman" w:cs="Times New Roman"/>
      <w:sz w:val="24"/>
      <w:szCs w:val="24"/>
    </w:rPr>
  </w:style>
  <w:style w:type="character" w:customStyle="1" w:styleId="Bodytext4NotItalic">
    <w:name w:val="Body text (4) + Not Italic"/>
    <w:basedOn w:val="DefaultParagraphFont"/>
    <w:rsid w:val="00F118DC"/>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fontstyle01">
    <w:name w:val="fontstyle01"/>
    <w:basedOn w:val="DefaultParagraphFont"/>
    <w:rsid w:val="00F118DC"/>
    <w:rPr>
      <w:rFonts w:ascii="Times New Roman" w:hAnsi="Times New Roman" w:cs="Times New Roman" w:hint="default"/>
      <w:b w:val="0"/>
      <w:bCs w:val="0"/>
      <w:i w:val="0"/>
      <w:iCs w:val="0"/>
      <w:color w:val="000000"/>
      <w:sz w:val="26"/>
      <w:szCs w:val="26"/>
    </w:rPr>
  </w:style>
  <w:style w:type="character" w:customStyle="1" w:styleId="Bodytext2">
    <w:name w:val="Body text (2)"/>
    <w:basedOn w:val="DefaultParagraphFont"/>
    <w:rsid w:val="00F118DC"/>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2Italic">
    <w:name w:val="Body text (2) + Italic"/>
    <w:basedOn w:val="DefaultParagraphFont"/>
    <w:rsid w:val="00F118DC"/>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styleId="Hyperlink">
    <w:name w:val="Hyperlink"/>
    <w:basedOn w:val="DefaultParagraphFont"/>
    <w:uiPriority w:val="99"/>
    <w:unhideWhenUsed/>
    <w:rsid w:val="00F118DC"/>
    <w:rPr>
      <w:color w:val="0000FF" w:themeColor="hyperlink"/>
      <w:u w:val="single"/>
    </w:rPr>
  </w:style>
  <w:style w:type="character" w:styleId="Strong">
    <w:name w:val="Strong"/>
    <w:basedOn w:val="DefaultParagraphFont"/>
    <w:uiPriority w:val="22"/>
    <w:qFormat/>
    <w:rsid w:val="00F118DC"/>
    <w:rPr>
      <w:b/>
      <w:bCs/>
    </w:rPr>
  </w:style>
  <w:style w:type="character" w:styleId="Emphasis">
    <w:name w:val="Emphasis"/>
    <w:basedOn w:val="DefaultParagraphFont"/>
    <w:uiPriority w:val="20"/>
    <w:qFormat/>
    <w:rsid w:val="00F118DC"/>
    <w:rPr>
      <w:i/>
      <w:iCs/>
    </w:rPr>
  </w:style>
  <w:style w:type="paragraph" w:customStyle="1" w:styleId="02">
    <w:name w:val="02"/>
    <w:basedOn w:val="Normal"/>
    <w:rsid w:val="00F118DC"/>
    <w:pPr>
      <w:spacing w:after="0" w:line="360" w:lineRule="auto"/>
      <w:jc w:val="both"/>
    </w:pPr>
    <w:rPr>
      <w:rFonts w:ascii="Times New Roman" w:eastAsia="Times New Roman" w:hAnsi="Times New Roman" w:cs="Times New Roman"/>
      <w:b/>
      <w:sz w:val="28"/>
      <w:szCs w:val="28"/>
      <w:lang w:val="it-IT"/>
    </w:rPr>
  </w:style>
  <w:style w:type="paragraph" w:customStyle="1" w:styleId="1">
    <w:name w:val="1"/>
    <w:basedOn w:val="Normal"/>
    <w:rsid w:val="00F118DC"/>
    <w:pPr>
      <w:autoSpaceDE w:val="0"/>
      <w:autoSpaceDN w:val="0"/>
      <w:adjustRightInd w:val="0"/>
      <w:spacing w:after="0" w:line="360" w:lineRule="auto"/>
      <w:ind w:firstLine="567"/>
      <w:jc w:val="center"/>
    </w:pPr>
    <w:rPr>
      <w:rFonts w:ascii="Times New Roman" w:eastAsia="Times New Roman" w:hAnsi="Times New Roman" w:cs="Times New Roman"/>
      <w:b/>
      <w:bCs/>
      <w:sz w:val="32"/>
      <w:szCs w:val="32"/>
    </w:rPr>
  </w:style>
  <w:style w:type="table" w:styleId="TableGrid">
    <w:name w:val="Table Grid"/>
    <w:basedOn w:val="TableNormal"/>
    <w:uiPriority w:val="59"/>
    <w:rsid w:val="00F118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118DC"/>
    <w:rPr>
      <w:color w:val="800080" w:themeColor="followedHyperlink"/>
      <w:u w:val="single"/>
    </w:rPr>
  </w:style>
  <w:style w:type="paragraph" w:styleId="Header">
    <w:name w:val="header"/>
    <w:basedOn w:val="Normal"/>
    <w:link w:val="HeaderChar"/>
    <w:uiPriority w:val="99"/>
    <w:unhideWhenUsed/>
    <w:rsid w:val="00F118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18DC"/>
  </w:style>
  <w:style w:type="paragraph" w:styleId="Footer">
    <w:name w:val="footer"/>
    <w:basedOn w:val="Normal"/>
    <w:link w:val="FooterChar"/>
    <w:uiPriority w:val="99"/>
    <w:unhideWhenUsed/>
    <w:rsid w:val="00F118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18DC"/>
  </w:style>
  <w:style w:type="paragraph" w:styleId="FootnoteText">
    <w:name w:val="footnote text"/>
    <w:basedOn w:val="Normal"/>
    <w:link w:val="FootnoteTextChar"/>
    <w:uiPriority w:val="99"/>
    <w:semiHidden/>
    <w:unhideWhenUsed/>
    <w:rsid w:val="00F118D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18DC"/>
    <w:rPr>
      <w:sz w:val="20"/>
      <w:szCs w:val="20"/>
    </w:rPr>
  </w:style>
  <w:style w:type="character" w:styleId="FootnoteReference">
    <w:name w:val="footnote reference"/>
    <w:basedOn w:val="DefaultParagraphFont"/>
    <w:uiPriority w:val="99"/>
    <w:semiHidden/>
    <w:unhideWhenUsed/>
    <w:rsid w:val="00F118DC"/>
    <w:rPr>
      <w:vertAlign w:val="superscript"/>
    </w:rPr>
  </w:style>
  <w:style w:type="paragraph" w:styleId="TOCHeading">
    <w:name w:val="TOC Heading"/>
    <w:basedOn w:val="Heading1"/>
    <w:next w:val="Normal"/>
    <w:uiPriority w:val="39"/>
    <w:semiHidden/>
    <w:unhideWhenUsed/>
    <w:qFormat/>
    <w:rsid w:val="00F118DC"/>
    <w:pPr>
      <w:outlineLvl w:val="9"/>
    </w:pPr>
    <w:rPr>
      <w:lang w:eastAsia="ja-JP"/>
    </w:rPr>
  </w:style>
  <w:style w:type="paragraph" w:styleId="TOC2">
    <w:name w:val="toc 2"/>
    <w:basedOn w:val="Normal"/>
    <w:next w:val="Normal"/>
    <w:autoRedefine/>
    <w:uiPriority w:val="39"/>
    <w:unhideWhenUsed/>
    <w:rsid w:val="00F118DC"/>
    <w:pPr>
      <w:spacing w:before="120" w:after="0"/>
      <w:ind w:left="220"/>
    </w:pPr>
    <w:rPr>
      <w:rFonts w:cstheme="minorHAnsi"/>
      <w:b/>
      <w:bCs/>
    </w:rPr>
  </w:style>
  <w:style w:type="paragraph" w:customStyle="1" w:styleId="10">
    <w:name w:val=".1"/>
    <w:basedOn w:val="2"/>
    <w:qFormat/>
    <w:rsid w:val="00050087"/>
    <w:pPr>
      <w:tabs>
        <w:tab w:val="left" w:pos="851"/>
      </w:tabs>
      <w:spacing w:line="340" w:lineRule="exact"/>
      <w:ind w:firstLine="0"/>
      <w:contextualSpacing/>
      <w:jc w:val="center"/>
    </w:pPr>
  </w:style>
  <w:style w:type="paragraph" w:customStyle="1" w:styleId="20">
    <w:name w:val=".2"/>
    <w:basedOn w:val="2"/>
    <w:qFormat/>
    <w:rsid w:val="00050087"/>
    <w:pPr>
      <w:tabs>
        <w:tab w:val="left" w:pos="851"/>
      </w:tabs>
      <w:spacing w:line="340" w:lineRule="exact"/>
      <w:contextualSpacing/>
    </w:pPr>
  </w:style>
  <w:style w:type="paragraph" w:customStyle="1" w:styleId="3">
    <w:name w:val=".3"/>
    <w:basedOn w:val="Normal"/>
    <w:qFormat/>
    <w:rsid w:val="00050087"/>
    <w:pPr>
      <w:tabs>
        <w:tab w:val="left" w:pos="851"/>
        <w:tab w:val="left" w:pos="993"/>
      </w:tabs>
      <w:spacing w:after="0" w:line="340" w:lineRule="exact"/>
      <w:ind w:firstLine="567"/>
      <w:contextualSpacing/>
      <w:jc w:val="both"/>
    </w:pPr>
    <w:rPr>
      <w:rFonts w:ascii="Times New Roman" w:hAnsi="Times New Roman" w:cs="Times New Roman"/>
      <w:b/>
      <w:bCs/>
      <w:i/>
      <w:sz w:val="28"/>
      <w:szCs w:val="28"/>
    </w:rPr>
  </w:style>
  <w:style w:type="paragraph" w:styleId="TOC3">
    <w:name w:val="toc 3"/>
    <w:basedOn w:val="Normal"/>
    <w:next w:val="Normal"/>
    <w:autoRedefine/>
    <w:uiPriority w:val="39"/>
    <w:unhideWhenUsed/>
    <w:rsid w:val="00D60F9F"/>
    <w:pPr>
      <w:spacing w:after="0"/>
      <w:ind w:left="440"/>
    </w:pPr>
    <w:rPr>
      <w:rFonts w:cstheme="minorHAnsi"/>
      <w:sz w:val="20"/>
      <w:szCs w:val="20"/>
    </w:rPr>
  </w:style>
  <w:style w:type="paragraph" w:styleId="TOC4">
    <w:name w:val="toc 4"/>
    <w:basedOn w:val="Normal"/>
    <w:next w:val="Normal"/>
    <w:autoRedefine/>
    <w:uiPriority w:val="39"/>
    <w:unhideWhenUsed/>
    <w:rsid w:val="00D60F9F"/>
    <w:pPr>
      <w:spacing w:after="0"/>
      <w:ind w:left="660"/>
    </w:pPr>
    <w:rPr>
      <w:rFonts w:cstheme="minorHAnsi"/>
      <w:sz w:val="20"/>
      <w:szCs w:val="20"/>
    </w:rPr>
  </w:style>
  <w:style w:type="paragraph" w:styleId="TOC5">
    <w:name w:val="toc 5"/>
    <w:basedOn w:val="Normal"/>
    <w:next w:val="Normal"/>
    <w:autoRedefine/>
    <w:uiPriority w:val="39"/>
    <w:unhideWhenUsed/>
    <w:rsid w:val="00D60F9F"/>
    <w:pPr>
      <w:spacing w:after="0"/>
      <w:ind w:left="880"/>
    </w:pPr>
    <w:rPr>
      <w:rFonts w:cstheme="minorHAnsi"/>
      <w:sz w:val="20"/>
      <w:szCs w:val="20"/>
    </w:rPr>
  </w:style>
  <w:style w:type="paragraph" w:styleId="TOC6">
    <w:name w:val="toc 6"/>
    <w:basedOn w:val="Normal"/>
    <w:next w:val="Normal"/>
    <w:autoRedefine/>
    <w:uiPriority w:val="39"/>
    <w:unhideWhenUsed/>
    <w:rsid w:val="00D60F9F"/>
    <w:pPr>
      <w:spacing w:after="0"/>
      <w:ind w:left="1100"/>
    </w:pPr>
    <w:rPr>
      <w:rFonts w:cstheme="minorHAnsi"/>
      <w:sz w:val="20"/>
      <w:szCs w:val="20"/>
    </w:rPr>
  </w:style>
  <w:style w:type="paragraph" w:styleId="TOC7">
    <w:name w:val="toc 7"/>
    <w:basedOn w:val="Normal"/>
    <w:next w:val="Normal"/>
    <w:autoRedefine/>
    <w:uiPriority w:val="39"/>
    <w:unhideWhenUsed/>
    <w:rsid w:val="00D60F9F"/>
    <w:pPr>
      <w:spacing w:after="0"/>
      <w:ind w:left="1320"/>
    </w:pPr>
    <w:rPr>
      <w:rFonts w:cstheme="minorHAnsi"/>
      <w:sz w:val="20"/>
      <w:szCs w:val="20"/>
    </w:rPr>
  </w:style>
  <w:style w:type="paragraph" w:styleId="TOC8">
    <w:name w:val="toc 8"/>
    <w:basedOn w:val="Normal"/>
    <w:next w:val="Normal"/>
    <w:autoRedefine/>
    <w:uiPriority w:val="39"/>
    <w:unhideWhenUsed/>
    <w:rsid w:val="00D60F9F"/>
    <w:pPr>
      <w:spacing w:after="0"/>
      <w:ind w:left="1540"/>
    </w:pPr>
    <w:rPr>
      <w:rFonts w:cstheme="minorHAnsi"/>
      <w:sz w:val="20"/>
      <w:szCs w:val="20"/>
    </w:rPr>
  </w:style>
  <w:style w:type="paragraph" w:styleId="TOC9">
    <w:name w:val="toc 9"/>
    <w:basedOn w:val="Normal"/>
    <w:next w:val="Normal"/>
    <w:autoRedefine/>
    <w:uiPriority w:val="39"/>
    <w:unhideWhenUsed/>
    <w:rsid w:val="00D60F9F"/>
    <w:pPr>
      <w:spacing w:after="0"/>
      <w:ind w:left="1760"/>
    </w:pPr>
    <w:rPr>
      <w:rFonts w:cstheme="minorHAnsi"/>
      <w:sz w:val="20"/>
      <w:szCs w:val="20"/>
    </w:rPr>
  </w:style>
  <w:style w:type="paragraph" w:styleId="BodyText">
    <w:name w:val="Body Text"/>
    <w:basedOn w:val="Normal"/>
    <w:link w:val="BodyTextChar"/>
    <w:uiPriority w:val="1"/>
    <w:qFormat/>
    <w:rsid w:val="00AF7040"/>
    <w:pPr>
      <w:widowControl w:val="0"/>
      <w:autoSpaceDE w:val="0"/>
      <w:autoSpaceDN w:val="0"/>
      <w:spacing w:after="0" w:line="240" w:lineRule="auto"/>
      <w:ind w:left="115"/>
    </w:pPr>
    <w:rPr>
      <w:rFonts w:ascii="Times New Roman" w:eastAsia="Times New Roman" w:hAnsi="Times New Roman" w:cs="Times New Roman"/>
      <w:sz w:val="30"/>
      <w:szCs w:val="30"/>
    </w:rPr>
  </w:style>
  <w:style w:type="character" w:customStyle="1" w:styleId="BodyTextChar">
    <w:name w:val="Body Text Char"/>
    <w:basedOn w:val="DefaultParagraphFont"/>
    <w:link w:val="BodyText"/>
    <w:uiPriority w:val="1"/>
    <w:rsid w:val="00AF7040"/>
    <w:rPr>
      <w:rFonts w:ascii="Times New Roman" w:eastAsia="Times New Roman" w:hAnsi="Times New Roman" w:cs="Times New Roman"/>
      <w:sz w:val="30"/>
      <w:szCs w:val="30"/>
    </w:rPr>
  </w:style>
  <w:style w:type="paragraph" w:customStyle="1" w:styleId="Heading11">
    <w:name w:val="Heading 11"/>
    <w:basedOn w:val="Normal"/>
    <w:uiPriority w:val="1"/>
    <w:qFormat/>
    <w:rsid w:val="00AF7040"/>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7624651">
      <w:bodyDiv w:val="1"/>
      <w:marLeft w:val="0"/>
      <w:marRight w:val="0"/>
      <w:marTop w:val="0"/>
      <w:marBottom w:val="0"/>
      <w:divBdr>
        <w:top w:val="none" w:sz="0" w:space="0" w:color="auto"/>
        <w:left w:val="none" w:sz="0" w:space="0" w:color="auto"/>
        <w:bottom w:val="none" w:sz="0" w:space="0" w:color="auto"/>
        <w:right w:val="none" w:sz="0" w:space="0" w:color="auto"/>
      </w:divBdr>
    </w:div>
    <w:div w:id="203858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huvienphapluat.vn/van-ban/Thue-Phi-Le-Phi/Luat-quan-ly-thue-2019-387595.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Thue-Phi-Le-Phi/Thong-tu-100-2021-TT-BTC-sua-doi-Thong-tu-40-2021-TT-BTC-quan-ly-thue-doi-voi-ho-kinh-doanh-496395.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hue-Phi-Le-Phi/Thong-tu-40-2021-TT-BTC-huong-dan-thue-gia-tri-gia-tang-thue-thu-nhap-ca-nhan-477635.asp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thuvienphapluat.vn/van-ban/Thue-Phi-Le-Phi/Thong-tu-40-2021-TT-BTC-huong-dan-thue-gia-tri-gia-tang-thue-thu-nhap-ca-nhan-477635.aspx"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4014F-B761-4CE5-AD4A-8D0D595A7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11301</Words>
  <Characters>64420</Characters>
  <Application>Microsoft Office Word</Application>
  <DocSecurity>0</DocSecurity>
  <Lines>536</Lines>
  <Paragraphs>151</Paragraphs>
  <ScaleCrop>false</ScaleCrop>
  <Company/>
  <LinksUpToDate>false</LinksUpToDate>
  <CharactersWithSpaces>75570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11</cp:revision>
  <cp:lastPrinted>2024-11-01T02:28:00Z</cp:lastPrinted>
  <dcterms:created xsi:type="dcterms:W3CDTF">2024-09-18T01:06:00Z</dcterms:created>
  <dcterms:modified xsi:type="dcterms:W3CDTF">2024-11-01T02:28:00Z</dcterms:modified>
</cp:coreProperties>
</file>